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735FF5E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6F77A5">
        <w:rPr>
          <w:b/>
          <w:noProof/>
          <w:sz w:val="24"/>
        </w:rPr>
        <w:t>9</w:t>
      </w:r>
      <w:r w:rsidR="006C123A">
        <w:rPr>
          <w:b/>
          <w:noProof/>
          <w:sz w:val="24"/>
        </w:rPr>
        <w:t>8-Bis-e</w:t>
      </w:r>
      <w:r w:rsidR="00DC5180" w:rsidRPr="0033027D">
        <w:rPr>
          <w:b/>
          <w:noProof/>
          <w:sz w:val="24"/>
        </w:rPr>
        <w:tab/>
      </w:r>
      <w:r w:rsidR="00C50C10" w:rsidRPr="00C50C10">
        <w:rPr>
          <w:b/>
          <w:noProof/>
          <w:sz w:val="24"/>
        </w:rPr>
        <w:t>R4-2107281</w:t>
      </w:r>
    </w:p>
    <w:p w14:paraId="63C63B34" w14:textId="70B309D6" w:rsidR="001512D7" w:rsidRPr="0010618D" w:rsidRDefault="00C50C10" w:rsidP="00DC5180">
      <w:pPr>
        <w:spacing w:after="60"/>
        <w:ind w:left="1985" w:hanging="1985"/>
        <w:rPr>
          <w:rFonts w:ascii="Arial" w:hAnsi="Arial" w:cs="Arial"/>
          <w:bCs/>
        </w:rPr>
      </w:pPr>
      <w:r>
        <w:rPr>
          <w:rFonts w:ascii="Arial" w:hAnsi="Arial" w:cs="Arial"/>
          <w:b/>
          <w:sz w:val="24"/>
        </w:rPr>
        <w:t xml:space="preserve">April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2C3EE51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E1FA4">
        <w:rPr>
          <w:rFonts w:ascii="Arial" w:hAnsi="Arial" w:cs="Arial"/>
          <w:b/>
        </w:rPr>
        <w:t xml:space="preserve">DC location </w:t>
      </w:r>
      <w:r w:rsidR="006C123A">
        <w:rPr>
          <w:rFonts w:ascii="Arial" w:hAnsi="Arial" w:cs="Arial"/>
          <w:b/>
        </w:rPr>
        <w:t xml:space="preserve">for </w:t>
      </w:r>
      <w:r w:rsidR="00793F2C">
        <w:rPr>
          <w:rFonts w:ascii="Arial" w:hAnsi="Arial" w:cs="Arial"/>
          <w:b/>
        </w:rPr>
        <w:t>more than 2CC’s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1ED6CEB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50C10" w:rsidRPr="00C50C10">
        <w:rPr>
          <w:rFonts w:ascii="Arial" w:hAnsi="Arial" w:cs="Arial"/>
          <w:b/>
        </w:rPr>
        <w:t>8.3.6</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2D5B7291" w:rsidR="00313B11" w:rsidRDefault="003F58AD" w:rsidP="00313B11">
      <w:r>
        <w:t>RA</w:t>
      </w:r>
      <w:r w:rsidR="00C23755">
        <w:t>N</w:t>
      </w:r>
      <w:r>
        <w:t>2 recently agreed framework for reporting DC location for UL CA up to 2CC</w:t>
      </w:r>
      <w:r w:rsidR="003763A2">
        <w:t xml:space="preserve"> [1] based on </w:t>
      </w:r>
      <w:r w:rsidR="003C20BB">
        <w:t>guidance from</w:t>
      </w:r>
      <w:r w:rsidR="003763A2">
        <w:t xml:space="preserve"> RAN#90</w:t>
      </w:r>
      <w:r w:rsidR="007D22FB">
        <w:t xml:space="preserve"> [2]</w:t>
      </w:r>
      <w:r>
        <w:t xml:space="preserve">. </w:t>
      </w:r>
      <w:r w:rsidR="007D22FB">
        <w:t>For F</w:t>
      </w:r>
      <w:r w:rsidR="00E55277">
        <w:t>R</w:t>
      </w:r>
      <w:r w:rsidR="007D22FB">
        <w:t xml:space="preserve">2, RAN4 has specified </w:t>
      </w:r>
      <w:r w:rsidR="00AB3181">
        <w:t xml:space="preserve">contiguous </w:t>
      </w:r>
      <w:r w:rsidR="008B0F04">
        <w:t xml:space="preserve">UL CA up to 8 CC </w:t>
      </w:r>
      <w:r w:rsidR="00355790">
        <w:t>thus</w:t>
      </w:r>
      <w:r w:rsidR="007D22FB">
        <w:t xml:space="preserve"> </w:t>
      </w:r>
      <w:r w:rsidR="00355790">
        <w:t xml:space="preserve">for </w:t>
      </w:r>
      <w:r w:rsidR="00E55277">
        <w:t xml:space="preserve">FR2 </w:t>
      </w:r>
      <w:r w:rsidR="00355790">
        <w:t xml:space="preserve">TE or gNB </w:t>
      </w:r>
      <w:r w:rsidR="00D17039">
        <w:t>would not have the information where UE would put the DC. N</w:t>
      </w:r>
      <w:r w:rsidR="006C78AA">
        <w:t>ew method is needed to report DC location with higher number of CC’s</w:t>
      </w:r>
      <w:r w:rsidR="00955BFB">
        <w:t xml:space="preserve">. </w:t>
      </w:r>
    </w:p>
    <w:p w14:paraId="2846F261" w14:textId="2BCE8F46" w:rsidR="005E7DB0" w:rsidRDefault="005E7DB0" w:rsidP="00313B11">
      <w:r>
        <w:t>RAN#91-e agree a new objective in the FR2 enchantments WID</w:t>
      </w:r>
      <w:r w:rsidR="00130605">
        <w:t xml:space="preserve"> </w:t>
      </w:r>
      <w:r w:rsidR="007372B5">
        <w:t xml:space="preserve">[7] </w:t>
      </w:r>
      <w:r w:rsidR="00130605">
        <w:t>with the following content:</w:t>
      </w:r>
    </w:p>
    <w:p w14:paraId="4B0C3CF2" w14:textId="3FD0B460" w:rsidR="00130605" w:rsidRDefault="00CE5A1D" w:rsidP="00313B11">
      <w:r w:rsidRPr="00CE5A1D">
        <w:t>•</w:t>
      </w:r>
      <w:r w:rsidRPr="00CE5A1D">
        <w:tab/>
        <w:t>Specify DC location reporting scheme for intra-band UL CA with more than 2 CCs. Solution should be applicable to FR2 and FR1 (RAN4, RAN2)</w:t>
      </w:r>
    </w:p>
    <w:p w14:paraId="44A49BD8" w14:textId="08CB4FB5" w:rsidR="00CE5A1D" w:rsidRPr="00313B11" w:rsidRDefault="00AB4CC7" w:rsidP="00313B11">
      <w:r>
        <w:t xml:space="preserve">The responsible WG are RAN4 and RAN2. </w:t>
      </w:r>
      <w:r w:rsidR="006652ED">
        <w:t xml:space="preserve">In this paper we discuss the </w:t>
      </w:r>
      <w:r>
        <w:t xml:space="preserve">work plan and responsibilities of the different work groups and what </w:t>
      </w:r>
      <w:r w:rsidR="00411F98">
        <w:t xml:space="preserve">aspects need to be considered </w:t>
      </w:r>
      <w:r w:rsidR="005347EA">
        <w:t>for the DC location to change.</w:t>
      </w:r>
      <w:r>
        <w:t xml:space="preserve"> </w:t>
      </w:r>
    </w:p>
    <w:p w14:paraId="65A85401" w14:textId="578AD590" w:rsidR="00962566" w:rsidRDefault="000A567D" w:rsidP="002B6886">
      <w:pPr>
        <w:pStyle w:val="Heading1"/>
      </w:pPr>
      <w:r>
        <w:t xml:space="preserve">2. </w:t>
      </w:r>
      <w:r>
        <w:tab/>
      </w:r>
      <w:r w:rsidR="002A1C01">
        <w:t>Discussion</w:t>
      </w:r>
    </w:p>
    <w:p w14:paraId="528E85B8" w14:textId="688D81BC" w:rsidR="005347EA" w:rsidRDefault="00170DB5" w:rsidP="00170DB5">
      <w:pPr>
        <w:pStyle w:val="Heading2"/>
      </w:pPr>
      <w:r>
        <w:t>2.1</w:t>
      </w:r>
      <w:r>
        <w:tab/>
      </w:r>
      <w:r w:rsidR="005347EA">
        <w:t>Work plan</w:t>
      </w:r>
    </w:p>
    <w:p w14:paraId="1C943E60" w14:textId="0D4F0969" w:rsidR="00170F29" w:rsidRDefault="005347EA" w:rsidP="005347EA">
      <w:r>
        <w:t xml:space="preserve">RAN4 task is to identify which parameters affect the </w:t>
      </w:r>
      <w:r w:rsidR="0029471E">
        <w:t xml:space="preserve">carrier frequency </w:t>
      </w:r>
      <w:r>
        <w:t xml:space="preserve">and what </w:t>
      </w:r>
      <w:r w:rsidR="00100C2A">
        <w:t xml:space="preserve">freedom UE is provided for the retuning of the DC. </w:t>
      </w:r>
      <w:r w:rsidR="00C730BD">
        <w:t xml:space="preserve">RAN4 can discuss the </w:t>
      </w:r>
      <w:r w:rsidR="0091461C">
        <w:t xml:space="preserve">retuning times in the UE. In our view, it is </w:t>
      </w:r>
      <w:r w:rsidR="0091461C" w:rsidRPr="009530CA">
        <w:rPr>
          <w:b/>
          <w:bCs/>
        </w:rPr>
        <w:t xml:space="preserve">not RAN4 task to discuss the details of the </w:t>
      </w:r>
      <w:r w:rsidR="00421EE2" w:rsidRPr="009530CA">
        <w:rPr>
          <w:b/>
          <w:bCs/>
        </w:rPr>
        <w:t>signalling methods,</w:t>
      </w:r>
      <w:r w:rsidR="00421EE2">
        <w:t xml:space="preserve"> such as if RRC or MAC-CE is preferred, how many bits are needed. </w:t>
      </w:r>
      <w:r w:rsidR="00604AD3">
        <w:t xml:space="preserve">Perhaps some views can be brought up for the purposes of </w:t>
      </w:r>
      <w:r w:rsidR="00C252D8">
        <w:t xml:space="preserve">motivating some work, such as that if </w:t>
      </w:r>
      <w:r w:rsidR="001241DD">
        <w:t>all possible DC locations are to be listed explicitly for 16 CC</w:t>
      </w:r>
      <w:r w:rsidR="00101522">
        <w:t xml:space="preserve">’s, </w:t>
      </w:r>
      <w:r w:rsidR="00B00730" w:rsidRPr="00B00730">
        <w:t>4294967296</w:t>
      </w:r>
      <w:r w:rsidR="00B00730">
        <w:t xml:space="preserve"> entries are needed</w:t>
      </w:r>
      <w:r w:rsidR="00670227">
        <w:t xml:space="preserve"> in </w:t>
      </w:r>
      <w:r w:rsidR="006C46B1">
        <w:t>theory,</w:t>
      </w:r>
      <w:r w:rsidR="00670227">
        <w:t xml:space="preserve"> but can that be narrowed down by </w:t>
      </w:r>
      <w:r w:rsidR="00170F29">
        <w:t>removing some freedom from the UE when it can change the DC location</w:t>
      </w:r>
      <w:r w:rsidR="00B00730">
        <w:t>.</w:t>
      </w:r>
    </w:p>
    <w:p w14:paraId="17B70502" w14:textId="2817533A" w:rsidR="005347EA" w:rsidRDefault="00170F29" w:rsidP="005347EA">
      <w:r>
        <w:t xml:space="preserve">An aspect also to be considered is if </w:t>
      </w:r>
      <w:r w:rsidR="003329CD">
        <w:t xml:space="preserve">the location of the DC is of any value to the network or is RAN5 facing solution possible. </w:t>
      </w:r>
      <w:r w:rsidR="00B00730">
        <w:t xml:space="preserve"> </w:t>
      </w:r>
    </w:p>
    <w:p w14:paraId="45D30C01" w14:textId="688ECC00" w:rsidR="0094761A" w:rsidRDefault="003D4923" w:rsidP="005347EA">
      <w:r>
        <w:t xml:space="preserve">Regardless of the solution, </w:t>
      </w:r>
      <w:r w:rsidR="0094761A">
        <w:t xml:space="preserve">RAN4 outcome of this objective is therefore an LS to RAN2 </w:t>
      </w:r>
      <w:r>
        <w:t xml:space="preserve">(or RAN5) </w:t>
      </w:r>
      <w:r w:rsidR="002D7301">
        <w:t>explaining what</w:t>
      </w:r>
      <w:r>
        <w:t xml:space="preserve"> parameters affect the </w:t>
      </w:r>
      <w:r w:rsidR="002D7301">
        <w:t xml:space="preserve">DC location </w:t>
      </w:r>
      <w:r w:rsidR="00A01C25">
        <w:t xml:space="preserve">in UE </w:t>
      </w:r>
      <w:r w:rsidR="003C39C6">
        <w:t xml:space="preserve">and what is allowed by ran4 specification. RAN4 is not to define the detailed scheme but </w:t>
      </w:r>
      <w:r w:rsidR="00DC0182">
        <w:t xml:space="preserve">that should be ran2 task. </w:t>
      </w:r>
    </w:p>
    <w:p w14:paraId="427AA052" w14:textId="6A25ADEF" w:rsidR="0094761A" w:rsidRPr="00463E82" w:rsidRDefault="0094761A" w:rsidP="005347EA">
      <w:pPr>
        <w:rPr>
          <w:b/>
          <w:bCs/>
        </w:rPr>
      </w:pPr>
      <w:r w:rsidRPr="00463E82">
        <w:rPr>
          <w:b/>
          <w:bCs/>
        </w:rPr>
        <w:t xml:space="preserve">Proposal 1: RAN4 task </w:t>
      </w:r>
      <w:r w:rsidR="00463E82" w:rsidRPr="00463E82">
        <w:rPr>
          <w:b/>
          <w:bCs/>
        </w:rPr>
        <w:t xml:space="preserve">under DC location objective </w:t>
      </w:r>
      <w:r w:rsidRPr="00463E82">
        <w:rPr>
          <w:b/>
          <w:bCs/>
        </w:rPr>
        <w:t xml:space="preserve">is to </w:t>
      </w:r>
      <w:r w:rsidR="00DC0182" w:rsidRPr="00463E82">
        <w:rPr>
          <w:b/>
          <w:bCs/>
        </w:rPr>
        <w:t xml:space="preserve">inform ran2 </w:t>
      </w:r>
      <w:r w:rsidR="00463E82" w:rsidRPr="00463E82">
        <w:rPr>
          <w:b/>
          <w:bCs/>
        </w:rPr>
        <w:t xml:space="preserve">or ran5 </w:t>
      </w:r>
      <w:r w:rsidR="00DC0182" w:rsidRPr="00463E82">
        <w:rPr>
          <w:b/>
          <w:bCs/>
        </w:rPr>
        <w:t>what parameters affect the DC location in UE and what is allowed by ran4 specification</w:t>
      </w:r>
    </w:p>
    <w:p w14:paraId="3EB36BB6" w14:textId="77777777" w:rsidR="005347EA" w:rsidRDefault="005347EA" w:rsidP="00170DB5">
      <w:pPr>
        <w:pStyle w:val="Heading2"/>
      </w:pPr>
    </w:p>
    <w:p w14:paraId="32586B37" w14:textId="77777777" w:rsidR="00F60E13" w:rsidRPr="00F60E13" w:rsidRDefault="00463E82" w:rsidP="00F60E13">
      <w:pPr>
        <w:pStyle w:val="Heading2"/>
      </w:pPr>
      <w:r w:rsidRPr="00F60E13">
        <w:t xml:space="preserve">2.2 </w:t>
      </w:r>
      <w:r w:rsidRPr="00F60E13">
        <w:tab/>
      </w:r>
      <w:r w:rsidR="00152246" w:rsidRPr="00F60E13">
        <w:t>Applicable requirements for carrier leakage in FR2</w:t>
      </w:r>
    </w:p>
    <w:p w14:paraId="6D63717E" w14:textId="355F8C7F" w:rsidR="00691E2B" w:rsidRPr="00691E2B" w:rsidRDefault="00F60E13" w:rsidP="00F60E13">
      <w:pPr>
        <w:pStyle w:val="Heading3"/>
      </w:pPr>
      <w:r>
        <w:t>2.2.1</w:t>
      </w:r>
      <w:r>
        <w:tab/>
        <w:t>Validity of IBE</w:t>
      </w:r>
      <w:r w:rsidR="00D57B33">
        <w:t xml:space="preserve"> requirements</w:t>
      </w:r>
      <w:r>
        <w:t xml:space="preserve"> in FR2</w:t>
      </w:r>
      <w:r w:rsidR="00691E2B">
        <w:tab/>
      </w:r>
    </w:p>
    <w:p w14:paraId="03446962" w14:textId="7EED4BFF" w:rsidR="008D757F" w:rsidRDefault="008D757F" w:rsidP="008D757F">
      <w:r>
        <w:t>To clarify how the FR2 specification is different</w:t>
      </w:r>
      <w:r w:rsidR="00DA772F">
        <w:t xml:space="preserve"> from FR1 and LTE</w:t>
      </w:r>
      <w:r>
        <w:t xml:space="preserve">, in TS 38.101-2 in section </w:t>
      </w:r>
      <w:r w:rsidRPr="00A07262">
        <w:rPr>
          <w:b/>
          <w:bCs/>
          <w:i/>
          <w:iCs/>
        </w:rPr>
        <w:t>6.4A.2.2.4 Carrier leakage for power class 3</w:t>
      </w:r>
      <w:r>
        <w:t xml:space="preserve"> it says that:</w:t>
      </w:r>
    </w:p>
    <w:p w14:paraId="728B78F0" w14:textId="77777777" w:rsidR="008D757F" w:rsidRPr="006319F6" w:rsidRDefault="008D757F" w:rsidP="008D757F">
      <w:r w:rsidRPr="006319F6">
        <w:rPr>
          <w:i/>
          <w:iCs/>
        </w:rPr>
        <w:t xml:space="preserve">“When carrier leakage is contained inside the spectrum occupied </w:t>
      </w:r>
      <w:r w:rsidRPr="00F46114">
        <w:rPr>
          <w:i/>
          <w:iCs/>
          <w:highlight w:val="yellow"/>
        </w:rPr>
        <w:t>by all configured UL and DL CCs</w:t>
      </w:r>
      <w:r w:rsidRPr="006319F6">
        <w:rPr>
          <w:i/>
          <w:iCs/>
        </w:rPr>
        <w:t>, the relative carrier leakage power shall not exceed the values specified in Table 6.4A.2.2.4-1 for power class 3 UEs.”</w:t>
      </w:r>
    </w:p>
    <w:p w14:paraId="6BAB9310" w14:textId="77777777" w:rsidR="008D757F" w:rsidRDefault="008D757F" w:rsidP="008D757F">
      <w:r>
        <w:t xml:space="preserve">The emphasis on “all configured UL and DL CCs”. This allows the carrier leakage to be on configured DL CC. </w:t>
      </w:r>
    </w:p>
    <w:p w14:paraId="3035B1BE" w14:textId="77777777" w:rsidR="008D757F" w:rsidRDefault="008D757F" w:rsidP="008D757F">
      <w:r>
        <w:t xml:space="preserve">Similarly in section </w:t>
      </w:r>
      <w:r w:rsidRPr="00A07262">
        <w:rPr>
          <w:b/>
          <w:bCs/>
          <w:i/>
          <w:iCs/>
        </w:rPr>
        <w:t>6.4A.2.3.1 General</w:t>
      </w:r>
      <w:r>
        <w:rPr>
          <w:i/>
          <w:iCs/>
        </w:rPr>
        <w:t xml:space="preserve"> </w:t>
      </w:r>
      <w:r>
        <w:t xml:space="preserve"> (for </w:t>
      </w:r>
      <w:r w:rsidRPr="008D757F">
        <w:t>Inband emissions</w:t>
      </w:r>
      <w:r>
        <w:t xml:space="preserve">) it says </w:t>
      </w:r>
    </w:p>
    <w:p w14:paraId="16F09347" w14:textId="77777777" w:rsidR="008D757F" w:rsidRDefault="008D757F" w:rsidP="008D757F">
      <w:r>
        <w:t>”</w:t>
      </w:r>
      <w:r w:rsidRPr="00C803CF">
        <w:rPr>
          <w:i/>
          <w:iCs/>
        </w:rPr>
        <w:t xml:space="preserve">Inband emission requirement is defined over the spectrum occupied by </w:t>
      </w:r>
      <w:r w:rsidRPr="00A07262">
        <w:rPr>
          <w:i/>
          <w:iCs/>
          <w:highlight w:val="yellow"/>
        </w:rPr>
        <w:t>all configured UL and DL CCs</w:t>
      </w:r>
      <w:r>
        <w:t>”</w:t>
      </w:r>
    </w:p>
    <w:p w14:paraId="264EC8B0" w14:textId="77777777" w:rsidR="008D757F" w:rsidRDefault="008D757F" w:rsidP="008D757F">
      <w:r>
        <w:t xml:space="preserve">And further in section </w:t>
      </w:r>
      <w:r w:rsidRPr="00A07262">
        <w:rPr>
          <w:b/>
          <w:bCs/>
          <w:i/>
          <w:iCs/>
        </w:rPr>
        <w:t>6.5A.2.1.0 General</w:t>
      </w:r>
      <w:r>
        <w:t xml:space="preserve"> (for </w:t>
      </w:r>
      <w:r w:rsidRPr="00496B49">
        <w:t>Spectrum emission mask for C</w:t>
      </w:r>
      <w:r>
        <w:t>A)</w:t>
      </w:r>
    </w:p>
    <w:p w14:paraId="3775BCC3" w14:textId="77777777" w:rsidR="008D757F" w:rsidRDefault="008D757F" w:rsidP="008D757F">
      <w:r>
        <w:t>“</w:t>
      </w:r>
      <w:r w:rsidRPr="00496B49">
        <w:rPr>
          <w:i/>
          <w:iCs/>
        </w:rPr>
        <w:t xml:space="preserve">Spectral emission mask requirements </w:t>
      </w:r>
      <w:r w:rsidRPr="00A07262">
        <w:rPr>
          <w:i/>
          <w:iCs/>
          <w:highlight w:val="yellow"/>
        </w:rPr>
        <w:t>do not apply</w:t>
      </w:r>
      <w:r w:rsidRPr="00496B49">
        <w:rPr>
          <w:i/>
          <w:iCs/>
        </w:rPr>
        <w:t xml:space="preserve"> at any frequency </w:t>
      </w:r>
      <w:r w:rsidRPr="00A07262">
        <w:rPr>
          <w:i/>
          <w:iCs/>
          <w:highlight w:val="yellow"/>
        </w:rPr>
        <w:t>where IBE requirements</w:t>
      </w:r>
      <w:r w:rsidRPr="00496B49">
        <w:rPr>
          <w:i/>
          <w:iCs/>
        </w:rPr>
        <w:t xml:space="preserve"> of clause 6.4A.2.3 </w:t>
      </w:r>
      <w:r w:rsidRPr="00A07262">
        <w:rPr>
          <w:i/>
          <w:iCs/>
          <w:highlight w:val="yellow"/>
        </w:rPr>
        <w:t>apply</w:t>
      </w:r>
      <w:r w:rsidRPr="00496B49">
        <w:rPr>
          <w:i/>
          <w:iCs/>
        </w:rPr>
        <w:t>”</w:t>
      </w:r>
    </w:p>
    <w:p w14:paraId="7E622922" w14:textId="77777777" w:rsidR="00FE77B1" w:rsidRDefault="008D757F" w:rsidP="00DA772F">
      <w:r>
        <w:t>So in conclusion, we can</w:t>
      </w:r>
      <w:r w:rsidR="00DA772F">
        <w:t xml:space="preserve"> </w:t>
      </w:r>
      <w:r w:rsidR="00FE77B1">
        <w:t>observe</w:t>
      </w:r>
      <w:r w:rsidR="00DA772F">
        <w:t xml:space="preserve"> that </w:t>
      </w:r>
    </w:p>
    <w:p w14:paraId="1743DAC9" w14:textId="3C333D97" w:rsidR="00DA772F" w:rsidRDefault="00FE77B1" w:rsidP="00DA772F">
      <w:pPr>
        <w:rPr>
          <w:b/>
          <w:bCs/>
        </w:rPr>
      </w:pPr>
      <w:r w:rsidRPr="00FE77B1">
        <w:rPr>
          <w:b/>
          <w:bCs/>
        </w:rPr>
        <w:t>Observation 1: I</w:t>
      </w:r>
      <w:r w:rsidR="00DA772F" w:rsidRPr="00FE77B1">
        <w:rPr>
          <w:b/>
          <w:bCs/>
        </w:rPr>
        <w:t xml:space="preserve">n-band emissions and associated exceptions for carrier leakage and IQ image apply also over DL CC’s and spectrum emission mask does not apply for the frequencies overlapping with the configured DL CC’s. </w:t>
      </w:r>
    </w:p>
    <w:p w14:paraId="14CEA293" w14:textId="2B3BE180" w:rsidR="00B13300" w:rsidRPr="005D318D" w:rsidRDefault="00B13300" w:rsidP="00DA772F">
      <w:r w:rsidRPr="005D318D">
        <w:t xml:space="preserve">In addition, for the NC CA, the carrier leakage can be outside any </w:t>
      </w:r>
      <w:r w:rsidR="00772910" w:rsidRPr="005D318D">
        <w:t>configured UL or DL CC</w:t>
      </w:r>
      <w:r w:rsidR="005D318D">
        <w:t xml:space="preserve">’s. See informative note </w:t>
      </w:r>
      <w:r w:rsidR="00485858">
        <w:t>in section 6.4A.2.2.1. S</w:t>
      </w:r>
      <w:r w:rsidR="00772910" w:rsidRPr="005D318D">
        <w:t xml:space="preserve">ince </w:t>
      </w:r>
      <w:r w:rsidR="00485858">
        <w:t>for those frequencies,</w:t>
      </w:r>
      <w:r w:rsidR="00772910" w:rsidRPr="005D318D">
        <w:t xml:space="preserve"> spurious emissions </w:t>
      </w:r>
      <w:r w:rsidR="008C7253" w:rsidRPr="005D318D">
        <w:t xml:space="preserve">or spectrum emissions mask </w:t>
      </w:r>
      <w:r w:rsidR="00772910" w:rsidRPr="005D318D">
        <w:t xml:space="preserve">requirements </w:t>
      </w:r>
      <w:r w:rsidR="008C7253" w:rsidRPr="005D318D">
        <w:t xml:space="preserve">apply, exception do not need to be considered. </w:t>
      </w:r>
    </w:p>
    <w:p w14:paraId="3F63AAC2" w14:textId="34AC805E" w:rsidR="001E67A4" w:rsidRPr="001E67A4" w:rsidRDefault="001E67A4" w:rsidP="00DA772F">
      <w:r w:rsidRPr="001E67A4">
        <w:t xml:space="preserve">The Figure 1 shows the </w:t>
      </w:r>
      <w:r w:rsidR="00D64F3A">
        <w:t>difference between FR1 and FR2</w:t>
      </w:r>
      <w:r w:rsidRPr="001E67A4">
        <w:t xml:space="preserve"> </w:t>
      </w:r>
      <w:r w:rsidR="00B13300">
        <w:t>for contiguous CA</w:t>
      </w:r>
    </w:p>
    <w:p w14:paraId="5423FA41" w14:textId="212D0BD7" w:rsidR="008D757F" w:rsidRDefault="008D757F" w:rsidP="008D757F"/>
    <w:p w14:paraId="6384F623" w14:textId="08FBCBFE" w:rsidR="00895F95" w:rsidRDefault="007D5108" w:rsidP="005577CD">
      <w:r>
        <w:pict w14:anchorId="74C2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2.5pt">
            <v:imagedata r:id="rId9" o:title=""/>
          </v:shape>
        </w:pict>
      </w:r>
    </w:p>
    <w:p w14:paraId="3ECD9016" w14:textId="02A95228" w:rsidR="00F071BB" w:rsidRDefault="00F071BB" w:rsidP="00F071BB">
      <w:pPr>
        <w:pStyle w:val="TF"/>
      </w:pPr>
      <w:r>
        <w:t>Figure 1. Difference between emission requirements between FR1 and FR2</w:t>
      </w:r>
    </w:p>
    <w:p w14:paraId="26BA68A4" w14:textId="3A498F44" w:rsidR="00F6685E" w:rsidRDefault="00F6685E" w:rsidP="005577CD">
      <w:r>
        <w:t>The methods reporting the carrier leakage frequency</w:t>
      </w:r>
      <w:r w:rsidR="00320454">
        <w:t xml:space="preserve">, both the single CC from, Rel-15 and the new for 2CC from Rel-16 </w:t>
      </w:r>
      <w:r>
        <w:t xml:space="preserve"> </w:t>
      </w:r>
      <w:r w:rsidR="00320454">
        <w:t>are now defined with the assumption that the parameter is the configured UL CC</w:t>
      </w:r>
      <w:r w:rsidR="0035595C">
        <w:t xml:space="preserve"> and its BWPs but for FR2, there needs to be </w:t>
      </w:r>
      <w:r w:rsidR="005271A3">
        <w:t>possibility to declare based on DL CC BW</w:t>
      </w:r>
      <w:r w:rsidR="00A16CB8">
        <w:t>P</w:t>
      </w:r>
      <w:r w:rsidR="005271A3">
        <w:t xml:space="preserve"> and TX carrier leakage can  be on DL only CC</w:t>
      </w:r>
      <w:r w:rsidR="00320454">
        <w:t xml:space="preserve">. </w:t>
      </w:r>
    </w:p>
    <w:p w14:paraId="31028464" w14:textId="542A661A" w:rsidR="005577CD" w:rsidRDefault="00D507A8" w:rsidP="005577CD">
      <w:r w:rsidRPr="00691E2B">
        <w:rPr>
          <w:b/>
          <w:bCs/>
        </w:rPr>
        <w:t>Observation 2:</w:t>
      </w:r>
      <w:r>
        <w:t xml:space="preserve"> </w:t>
      </w:r>
      <w:r w:rsidR="003E5C6A" w:rsidRPr="00D507A8">
        <w:rPr>
          <w:b/>
          <w:bCs/>
        </w:rPr>
        <w:t xml:space="preserve">The location of the </w:t>
      </w:r>
      <w:r w:rsidR="00B81B26" w:rsidRPr="00D507A8">
        <w:rPr>
          <w:b/>
          <w:bCs/>
        </w:rPr>
        <w:t xml:space="preserve">carrier leakage can be on </w:t>
      </w:r>
      <w:r w:rsidR="000D2CE5" w:rsidRPr="00D507A8">
        <w:rPr>
          <w:b/>
          <w:bCs/>
        </w:rPr>
        <w:t xml:space="preserve">top of </w:t>
      </w:r>
      <w:r w:rsidR="00B81B26" w:rsidRPr="00D507A8">
        <w:rPr>
          <w:b/>
          <w:bCs/>
        </w:rPr>
        <w:t>configured DL CC</w:t>
      </w:r>
      <w:r w:rsidR="004A232F" w:rsidRPr="00D507A8">
        <w:rPr>
          <w:b/>
          <w:bCs/>
        </w:rPr>
        <w:t xml:space="preserve"> but current methods for reporting carrier leakage </w:t>
      </w:r>
      <w:r w:rsidR="00890B41" w:rsidRPr="00D507A8">
        <w:rPr>
          <w:b/>
          <w:bCs/>
        </w:rPr>
        <w:t xml:space="preserve">frequency can not be used in accordance </w:t>
      </w:r>
      <w:r w:rsidR="00321C40" w:rsidRPr="00D507A8">
        <w:rPr>
          <w:b/>
          <w:bCs/>
        </w:rPr>
        <w:t>with</w:t>
      </w:r>
      <w:r w:rsidR="00890B41" w:rsidRPr="00D507A8">
        <w:rPr>
          <w:b/>
          <w:bCs/>
        </w:rPr>
        <w:t xml:space="preserve"> FR2 requirements in RAN4</w:t>
      </w:r>
      <w:r w:rsidR="00B81B26" w:rsidRPr="00D507A8">
        <w:rPr>
          <w:b/>
          <w:bCs/>
        </w:rPr>
        <w:t>.</w:t>
      </w:r>
      <w:r w:rsidR="00B81B26">
        <w:t xml:space="preserve"> </w:t>
      </w:r>
    </w:p>
    <w:p w14:paraId="799BE628" w14:textId="21AFB31D" w:rsidR="00F60E13" w:rsidRDefault="00F60E13" w:rsidP="00F60E13">
      <w:pPr>
        <w:pStyle w:val="Heading3"/>
      </w:pPr>
      <w:r>
        <w:lastRenderedPageBreak/>
        <w:t>2.2.2</w:t>
      </w:r>
      <w:r>
        <w:tab/>
        <w:t>Allowable levels for carrier leakage and IBE</w:t>
      </w:r>
    </w:p>
    <w:p w14:paraId="41599BA7" w14:textId="0D143BB0" w:rsidR="0049412C" w:rsidRDefault="00543D43" w:rsidP="005577CD">
      <w:r>
        <w:t xml:space="preserve">In-band emission exception for carrier leakage is allowed up to -25 dBc from </w:t>
      </w:r>
      <w:r w:rsidR="00C247D9">
        <w:t xml:space="preserve">the power of all allocated PRBs </w:t>
      </w:r>
      <w:r w:rsidR="007F0549">
        <w:t xml:space="preserve">but </w:t>
      </w:r>
      <w:r w:rsidR="00647BAA">
        <w:t xml:space="preserve">in-band emission requirement can be up to -25 dB from power of single PRB power. </w:t>
      </w:r>
      <w:r w:rsidR="004552FD">
        <w:t xml:space="preserve">Carrier leakage can therefore be </w:t>
      </w:r>
      <w:r w:rsidR="00087E7A">
        <w:t>10*LOG10(</w:t>
      </w:r>
      <w:r w:rsidR="00DE0587">
        <w:t>L</w:t>
      </w:r>
      <w:r w:rsidR="00DE0587" w:rsidRPr="00DE0587">
        <w:rPr>
          <w:vertAlign w:val="subscript"/>
        </w:rPr>
        <w:t>CRB</w:t>
      </w:r>
      <w:r w:rsidR="00DE0587">
        <w:t>) above the in-band emission limit</w:t>
      </w:r>
      <w:r w:rsidR="00C364B1">
        <w:t xml:space="preserve"> where L</w:t>
      </w:r>
      <w:r w:rsidR="00C364B1" w:rsidRPr="00C364B1">
        <w:rPr>
          <w:vertAlign w:val="subscript"/>
        </w:rPr>
        <w:t>CRB</w:t>
      </w:r>
      <w:r w:rsidR="00C364B1">
        <w:t xml:space="preserve"> is the number of allocated PRB’s</w:t>
      </w:r>
      <w:r w:rsidR="00AB28CB">
        <w:t xml:space="preserve"> </w:t>
      </w:r>
      <w:r w:rsidR="00B44243">
        <w:t xml:space="preserve">or </w:t>
      </w:r>
      <w:r w:rsidR="00395B65">
        <w:t>10*LOG10(12*L</w:t>
      </w:r>
      <w:r w:rsidR="00395B65" w:rsidRPr="00DE0587">
        <w:rPr>
          <w:vertAlign w:val="subscript"/>
        </w:rPr>
        <w:t>CRB</w:t>
      </w:r>
      <w:r w:rsidR="00395B65">
        <w:t xml:space="preserve">) above power of single subcarrier.  </w:t>
      </w:r>
      <w:r w:rsidR="0070324A">
        <w:t xml:space="preserve">When there are </w:t>
      </w:r>
      <w:r w:rsidR="00ED02F9">
        <w:t xml:space="preserve">26 PRB’s allocated, the power of carrier leakage will be equal to </w:t>
      </w:r>
      <w:r w:rsidR="0049412C">
        <w:t xml:space="preserve">subcarrier </w:t>
      </w:r>
      <w:r w:rsidR="004C1C85">
        <w:t>of an</w:t>
      </w:r>
      <w:r w:rsidR="0049412C">
        <w:t xml:space="preserve"> allocated PRB</w:t>
      </w:r>
      <w:r w:rsidR="004C1C85">
        <w:t xml:space="preserve"> carrying PUSCH or PUCCH</w:t>
      </w:r>
      <w:r w:rsidR="0049412C">
        <w:t>.</w:t>
      </w:r>
    </w:p>
    <w:p w14:paraId="6776F1EE" w14:textId="77777777" w:rsidR="008500B9" w:rsidRDefault="009A5961" w:rsidP="005577CD">
      <w:pPr>
        <w:rPr>
          <w:b/>
          <w:bCs/>
        </w:rPr>
      </w:pPr>
      <w:r w:rsidRPr="0065233D">
        <w:rPr>
          <w:b/>
          <w:bCs/>
        </w:rPr>
        <w:t xml:space="preserve">Observation </w:t>
      </w:r>
      <w:r w:rsidR="00F60E13">
        <w:rPr>
          <w:b/>
          <w:bCs/>
        </w:rPr>
        <w:t>3</w:t>
      </w:r>
      <w:r w:rsidRPr="0065233D">
        <w:rPr>
          <w:b/>
          <w:bCs/>
        </w:rPr>
        <w:t xml:space="preserve">: Carrier leakage </w:t>
      </w:r>
      <w:r w:rsidR="00EC3791" w:rsidRPr="0065233D">
        <w:rPr>
          <w:b/>
          <w:bCs/>
        </w:rPr>
        <w:t xml:space="preserve">of one UE </w:t>
      </w:r>
      <w:r w:rsidRPr="0065233D">
        <w:rPr>
          <w:b/>
          <w:bCs/>
        </w:rPr>
        <w:t xml:space="preserve">can </w:t>
      </w:r>
      <w:r w:rsidR="00A47908" w:rsidRPr="0065233D">
        <w:rPr>
          <w:b/>
          <w:bCs/>
        </w:rPr>
        <w:t xml:space="preserve">exceed power of </w:t>
      </w:r>
      <w:r w:rsidR="00EC3791" w:rsidRPr="0065233D">
        <w:rPr>
          <w:b/>
          <w:bCs/>
        </w:rPr>
        <w:t xml:space="preserve">a </w:t>
      </w:r>
      <w:r w:rsidR="00A47908" w:rsidRPr="0065233D">
        <w:rPr>
          <w:b/>
          <w:bCs/>
        </w:rPr>
        <w:t xml:space="preserve">subcarrier carrying PUSCH/PUCCH </w:t>
      </w:r>
      <w:r w:rsidR="00EC3791" w:rsidRPr="0065233D">
        <w:rPr>
          <w:b/>
          <w:bCs/>
        </w:rPr>
        <w:t xml:space="preserve">from an other UE at the gNB receiver. </w:t>
      </w:r>
    </w:p>
    <w:p w14:paraId="17376EF9" w14:textId="35EA0BDB" w:rsidR="00116F21" w:rsidRDefault="00386CA7" w:rsidP="00116F21">
      <w:pPr>
        <w:pStyle w:val="Heading2"/>
      </w:pPr>
      <w:r>
        <w:t>2.3</w:t>
      </w:r>
      <w:r>
        <w:tab/>
        <w:t>Parameters for carrier leakage frequency</w:t>
      </w:r>
      <w:r w:rsidR="00A47908" w:rsidRPr="0065233D">
        <w:t xml:space="preserve"> </w:t>
      </w:r>
      <w:r w:rsidR="009A5961" w:rsidRPr="0065233D">
        <w:t xml:space="preserve"> </w:t>
      </w:r>
      <w:r w:rsidR="00AB28CB" w:rsidRPr="0065233D">
        <w:t xml:space="preserve"> </w:t>
      </w:r>
      <w:r w:rsidR="00C364B1" w:rsidRPr="0065233D">
        <w:t xml:space="preserve"> </w:t>
      </w:r>
      <w:r w:rsidR="00DE0587" w:rsidRPr="0065233D">
        <w:t xml:space="preserve"> </w:t>
      </w:r>
      <w:r w:rsidR="00C72C58" w:rsidRPr="0065233D">
        <w:t xml:space="preserve"> </w:t>
      </w:r>
      <w:r w:rsidR="00566146" w:rsidRPr="0065233D">
        <w:t xml:space="preserve"> </w:t>
      </w:r>
    </w:p>
    <w:p w14:paraId="517065FB" w14:textId="74BB41A4" w:rsidR="00435653" w:rsidRDefault="009A5961" w:rsidP="009A5961">
      <w:r>
        <w:t xml:space="preserve">UE may change its DC location based on activated BWPs [4] </w:t>
      </w:r>
      <w:r w:rsidR="00D57B33">
        <w:t xml:space="preserve">but </w:t>
      </w:r>
      <w:r w:rsidR="00482F82">
        <w:t xml:space="preserve">UE can also not re-tune based on activated BWP. UE can be configured with 4 BWP’s for each configured </w:t>
      </w:r>
      <w:r w:rsidR="007A225B">
        <w:t xml:space="preserve">CC. </w:t>
      </w:r>
      <w:r w:rsidR="00482F82">
        <w:t>W</w:t>
      </w:r>
      <w:r>
        <w:t xml:space="preserve">ith that logic having 8 CC’s and four BWP’s each it would result more than 65 </w:t>
      </w:r>
      <w:r w:rsidR="00D83FFD">
        <w:t>536</w:t>
      </w:r>
      <w:r>
        <w:t xml:space="preserve"> different theoretical locations of the carrier leakage. </w:t>
      </w:r>
      <w:r w:rsidR="00435653">
        <w:t xml:space="preserve">For 16 CC that is supported by </w:t>
      </w:r>
      <w:r w:rsidR="00092945">
        <w:t>specifications</w:t>
      </w:r>
      <w:r w:rsidR="00435653">
        <w:t xml:space="preserve">, the </w:t>
      </w:r>
      <w:r w:rsidR="00092945">
        <w:t xml:space="preserve">amount of possible DC locations is more than 4 billion. </w:t>
      </w:r>
      <w:r w:rsidR="00435653">
        <w:t xml:space="preserve"> </w:t>
      </w:r>
    </w:p>
    <w:p w14:paraId="4ED2223E" w14:textId="78616D04" w:rsidR="00883CA6" w:rsidRDefault="00883CA6" w:rsidP="009A5961">
      <w:r>
        <w:t xml:space="preserve">In earlier discussion it has been brough up that possibly </w:t>
      </w:r>
      <w:r w:rsidR="00551313">
        <w:t>RAN4 could agree that only edge CC BWP’s have an impact on the DC location</w:t>
      </w:r>
      <w:r w:rsidR="00FC3A79">
        <w:t xml:space="preserve">. This may still be possible but </w:t>
      </w:r>
      <w:r w:rsidR="00874C7F">
        <w:t xml:space="preserve">for contiguous CA the </w:t>
      </w:r>
      <w:r w:rsidR="004F2555">
        <w:t>option to re-tune based on edge most DL CC BWP’s and e</w:t>
      </w:r>
      <w:r w:rsidR="003B3FD2">
        <w:t>d</w:t>
      </w:r>
      <w:r w:rsidR="004F2555">
        <w:t xml:space="preserve">ge most UL CC BWP’s would need to be there. </w:t>
      </w:r>
      <w:r w:rsidR="003B3FD2">
        <w:t xml:space="preserve">Ran4 has many CA configurations which are combinations of </w:t>
      </w:r>
      <w:r w:rsidR="00D72C6C">
        <w:t>non-contiguous and contiguous CA with multiple sub-blocks</w:t>
      </w:r>
      <w:r w:rsidR="002952FE">
        <w:t xml:space="preserve"> such as </w:t>
      </w:r>
      <w:r w:rsidR="002952FE" w:rsidRPr="002952FE">
        <w:t>CA_n260(2A-2G</w:t>
      </w:r>
      <w:r w:rsidR="000D4F7E">
        <w:t>-</w:t>
      </w:r>
      <w:r w:rsidR="002952FE" w:rsidRPr="002952FE">
        <w:t>2O)</w:t>
      </w:r>
      <w:r w:rsidR="00FA3C0B">
        <w:t>. Rel-16 introduced so call</w:t>
      </w:r>
      <w:r w:rsidR="005A3592">
        <w:t>e</w:t>
      </w:r>
      <w:r w:rsidR="00FA3C0B">
        <w:t xml:space="preserve">d DL only spectrum where UL can not be </w:t>
      </w:r>
      <w:r w:rsidR="005A3592">
        <w:t xml:space="preserve">positioned. </w:t>
      </w:r>
      <w:r w:rsidR="004F0B16">
        <w:t xml:space="preserve">UE </w:t>
      </w:r>
      <w:r w:rsidR="00F115AD">
        <w:t>can</w:t>
      </w:r>
      <w:r w:rsidR="004F0B16">
        <w:t xml:space="preserve"> position the DC </w:t>
      </w:r>
      <w:r w:rsidR="00F115AD">
        <w:t>based on</w:t>
      </w:r>
      <w:r w:rsidR="00210C4E">
        <w:t xml:space="preserve"> BWP on DL only spectrum</w:t>
      </w:r>
      <w:r w:rsidR="004F0B16">
        <w:t xml:space="preserve"> </w:t>
      </w:r>
      <w:r w:rsidR="00D1501E">
        <w:t xml:space="preserve">or based on activation of the DL+UL spectrum </w:t>
      </w:r>
      <w:r w:rsidR="00210C4E">
        <w:t>BWP</w:t>
      </w:r>
      <w:r w:rsidR="00B0407B">
        <w:t>. This flexibility can not be disallowed</w:t>
      </w:r>
      <w:r w:rsidR="005F5AB3">
        <w:t xml:space="preserve"> for the UE</w:t>
      </w:r>
      <w:r w:rsidR="00D1501E">
        <w:t xml:space="preserve">. </w:t>
      </w:r>
    </w:p>
    <w:p w14:paraId="0EFF0C5D" w14:textId="352F31F6" w:rsidR="00892317" w:rsidRDefault="00892317" w:rsidP="009A5961">
      <w:r>
        <w:t>In addition to complex CA configuration</w:t>
      </w:r>
      <w:r w:rsidR="00311C16">
        <w:t>s</w:t>
      </w:r>
      <w:r>
        <w:t>, UE may implement</w:t>
      </w:r>
      <w:r w:rsidR="00311C16">
        <w:t xml:space="preserve"> low IF </w:t>
      </w:r>
      <w:r w:rsidR="007C436D">
        <w:t xml:space="preserve">radio and DC would not be in the center. In conclusion, reducing </w:t>
      </w:r>
      <w:r w:rsidR="001B6137">
        <w:t>flexibility in future compatible manner maybe very difficult.</w:t>
      </w:r>
      <w:r>
        <w:t xml:space="preserve"> </w:t>
      </w:r>
    </w:p>
    <w:p w14:paraId="000A5B17" w14:textId="77777777" w:rsidR="00AF207C" w:rsidRPr="00892317" w:rsidRDefault="00AF207C" w:rsidP="00AF207C">
      <w:pPr>
        <w:rPr>
          <w:b/>
          <w:bCs/>
        </w:rPr>
      </w:pPr>
      <w:r w:rsidRPr="00892317">
        <w:rPr>
          <w:b/>
          <w:bCs/>
        </w:rPr>
        <w:t>Observation 4: Activation of any configured BWP may have impact on carrier leakage location</w:t>
      </w:r>
      <w:r>
        <w:rPr>
          <w:b/>
          <w:bCs/>
        </w:rPr>
        <w:t xml:space="preserve"> and it is very difficult to find redundancy that is future compatible</w:t>
      </w:r>
    </w:p>
    <w:p w14:paraId="56A6A4AB" w14:textId="77777777" w:rsidR="006B7459" w:rsidRDefault="009A5961" w:rsidP="009A5961">
      <w:r>
        <w:t xml:space="preserve">Creating method to address those </w:t>
      </w:r>
      <w:r w:rsidR="00490348">
        <w:t>all-possible</w:t>
      </w:r>
      <w:r>
        <w:t xml:space="preserve"> locations based on configuration seems challenging </w:t>
      </w:r>
      <w:r w:rsidR="00116F21">
        <w:t>based on</w:t>
      </w:r>
      <w:r w:rsidR="00435653">
        <w:t xml:space="preserve"> c</w:t>
      </w:r>
      <w:r w:rsidR="00116F21">
        <w:t xml:space="preserve">urrent DC location reporting </w:t>
      </w:r>
      <w:r w:rsidR="00435653">
        <w:t xml:space="preserve">method which </w:t>
      </w:r>
      <w:r w:rsidR="00116F21">
        <w:t xml:space="preserve">is part of RRC reconfiguration complete message [3] </w:t>
      </w:r>
      <w:r>
        <w:t xml:space="preserve">and </w:t>
      </w:r>
      <w:r w:rsidR="00435653">
        <w:t xml:space="preserve">may </w:t>
      </w:r>
      <w:r>
        <w:t>introduce unnecessary complexity. More streamlined method would be method based on activation</w:t>
      </w:r>
      <w:r w:rsidR="00CF33CD">
        <w:t xml:space="preserve"> rather than configuration</w:t>
      </w:r>
      <w:r w:rsidR="00F163F0">
        <w:t xml:space="preserve"> </w:t>
      </w:r>
      <w:r w:rsidR="00116F21">
        <w:t>but</w:t>
      </w:r>
      <w:r w:rsidR="00F163F0">
        <w:t xml:space="preserve"> as discussed </w:t>
      </w:r>
      <w:r w:rsidR="00116F21">
        <w:t xml:space="preserve">in section 2.1, </w:t>
      </w:r>
      <w:r w:rsidR="00F163F0">
        <w:t>the detailed solution for carrying over the information should be left to ran2 so we are not making any proposals</w:t>
      </w:r>
      <w:r w:rsidR="00A45D22">
        <w:t xml:space="preserve"> here. </w:t>
      </w:r>
    </w:p>
    <w:p w14:paraId="5331B394" w14:textId="77777777" w:rsidR="00C14CB4" w:rsidRDefault="00490348" w:rsidP="009A5961">
      <w:r>
        <w:t>In conclusion</w:t>
      </w:r>
      <w:r w:rsidR="005F5AB3">
        <w:t xml:space="preserve"> we observe that </w:t>
      </w:r>
    </w:p>
    <w:p w14:paraId="4F6EA636" w14:textId="53476AED" w:rsidR="00BB167C" w:rsidRPr="00C14CB4" w:rsidRDefault="00C14CB4" w:rsidP="009A5961">
      <w:pPr>
        <w:rPr>
          <w:b/>
          <w:bCs/>
        </w:rPr>
      </w:pPr>
      <w:r w:rsidRPr="00C14CB4">
        <w:rPr>
          <w:b/>
          <w:bCs/>
        </w:rPr>
        <w:t>Observation</w:t>
      </w:r>
      <w:r w:rsidR="00355397">
        <w:rPr>
          <w:b/>
          <w:bCs/>
        </w:rPr>
        <w:t xml:space="preserve"> 5</w:t>
      </w:r>
      <w:r w:rsidRPr="00C14CB4">
        <w:rPr>
          <w:b/>
          <w:bCs/>
        </w:rPr>
        <w:t xml:space="preserve">: </w:t>
      </w:r>
      <w:r w:rsidR="00490348" w:rsidRPr="00C14CB4">
        <w:rPr>
          <w:b/>
          <w:bCs/>
        </w:rPr>
        <w:t xml:space="preserve">Carrier leakage </w:t>
      </w:r>
      <w:r>
        <w:rPr>
          <w:b/>
          <w:bCs/>
        </w:rPr>
        <w:t xml:space="preserve">frequency </w:t>
      </w:r>
      <w:r w:rsidR="00490348" w:rsidRPr="00C14CB4">
        <w:rPr>
          <w:b/>
          <w:bCs/>
        </w:rPr>
        <w:t xml:space="preserve">can be a function </w:t>
      </w:r>
      <w:r w:rsidR="00BB167C" w:rsidRPr="00C14CB4">
        <w:rPr>
          <w:b/>
          <w:bCs/>
        </w:rPr>
        <w:t>of activation</w:t>
      </w:r>
      <w:r w:rsidR="00D8079C" w:rsidRPr="00C14CB4">
        <w:rPr>
          <w:b/>
          <w:bCs/>
        </w:rPr>
        <w:t xml:space="preserve"> status</w:t>
      </w:r>
      <w:r w:rsidR="00BB167C" w:rsidRPr="00C14CB4">
        <w:rPr>
          <w:b/>
          <w:bCs/>
        </w:rPr>
        <w:t xml:space="preserve"> of any BWP out of the configured BWP’s</w:t>
      </w:r>
      <w:r w:rsidR="004C511C" w:rsidRPr="00C14CB4">
        <w:rPr>
          <w:b/>
          <w:bCs/>
        </w:rPr>
        <w:t xml:space="preserve"> including D</w:t>
      </w:r>
      <w:r w:rsidR="00463334" w:rsidRPr="00C14CB4">
        <w:rPr>
          <w:b/>
          <w:bCs/>
        </w:rPr>
        <w:t>L</w:t>
      </w:r>
      <w:r w:rsidR="004C511C" w:rsidRPr="00C14CB4">
        <w:rPr>
          <w:b/>
          <w:bCs/>
        </w:rPr>
        <w:t xml:space="preserve"> or UL BWP’s</w:t>
      </w:r>
      <w:r w:rsidR="006B7459" w:rsidRPr="00C14CB4">
        <w:rPr>
          <w:b/>
          <w:bCs/>
        </w:rPr>
        <w:t xml:space="preserve">. Carrier leakage frequency in FR2 can be located </w:t>
      </w:r>
      <w:r w:rsidR="004C511C" w:rsidRPr="00C14CB4">
        <w:rPr>
          <w:b/>
          <w:bCs/>
        </w:rPr>
        <w:t>o</w:t>
      </w:r>
      <w:r w:rsidR="006B7459" w:rsidRPr="00C14CB4">
        <w:rPr>
          <w:b/>
          <w:bCs/>
        </w:rPr>
        <w:t xml:space="preserve">n any CC, in addition to configured </w:t>
      </w:r>
      <w:r w:rsidR="00C13FA3" w:rsidRPr="00C14CB4">
        <w:rPr>
          <w:b/>
          <w:bCs/>
        </w:rPr>
        <w:t xml:space="preserve">UL CC also </w:t>
      </w:r>
      <w:r w:rsidR="006B7459" w:rsidRPr="00C14CB4">
        <w:rPr>
          <w:b/>
          <w:bCs/>
        </w:rPr>
        <w:t xml:space="preserve">including </w:t>
      </w:r>
      <w:r w:rsidR="00C13FA3" w:rsidRPr="00C14CB4">
        <w:rPr>
          <w:b/>
          <w:bCs/>
        </w:rPr>
        <w:t xml:space="preserve">configured </w:t>
      </w:r>
      <w:r w:rsidR="006B7459" w:rsidRPr="00C14CB4">
        <w:rPr>
          <w:b/>
          <w:bCs/>
        </w:rPr>
        <w:t>DL only</w:t>
      </w:r>
      <w:r w:rsidR="00C13FA3" w:rsidRPr="00C14CB4">
        <w:rPr>
          <w:b/>
          <w:bCs/>
        </w:rPr>
        <w:t xml:space="preserve"> CC. </w:t>
      </w:r>
    </w:p>
    <w:p w14:paraId="589D8C28" w14:textId="56C1702D" w:rsidR="0076667A" w:rsidRDefault="0076667A" w:rsidP="0076667A">
      <w:pPr>
        <w:pStyle w:val="Heading2"/>
      </w:pPr>
      <w:r>
        <w:t>2.</w:t>
      </w:r>
      <w:r w:rsidR="00532805">
        <w:t>4</w:t>
      </w:r>
      <w:r>
        <w:t xml:space="preserve"> Proposal </w:t>
      </w:r>
    </w:p>
    <w:p w14:paraId="45606DA8" w14:textId="416556F8" w:rsidR="0076667A" w:rsidRDefault="0076667A" w:rsidP="0076667A">
      <w:r>
        <w:t>FR2 seems to need</w:t>
      </w:r>
      <w:r w:rsidR="008717B2">
        <w:t xml:space="preserve"> more flexible solution for reporting the DC due to large number of CC’s and UL carrier leakage dependency of activated or configured DL CC’s. </w:t>
      </w:r>
    </w:p>
    <w:p w14:paraId="5ECF449C" w14:textId="77777777" w:rsidR="00BB5075" w:rsidRDefault="001D56F6" w:rsidP="0076667A">
      <w:r>
        <w:t xml:space="preserve">Ran4 should inform RAN2 </w:t>
      </w:r>
      <w:r w:rsidR="001532E5">
        <w:t xml:space="preserve">with an LS the </w:t>
      </w:r>
      <w:r w:rsidR="00355397">
        <w:t xml:space="preserve">contents of the observation 5. There not much more RASN4 should do at this stage. The proposed LS text </w:t>
      </w:r>
      <w:r w:rsidR="00BB5075">
        <w:t>is is as follows:</w:t>
      </w:r>
    </w:p>
    <w:p w14:paraId="72D80372" w14:textId="183A0A49" w:rsidR="00BB5075" w:rsidRDefault="00BB5075" w:rsidP="0076667A">
      <w:pPr>
        <w:rPr>
          <w:b/>
          <w:bCs/>
        </w:rPr>
      </w:pPr>
      <w:r w:rsidRPr="00BB5075">
        <w:rPr>
          <w:b/>
          <w:bCs/>
        </w:rPr>
        <w:t xml:space="preserve">Proposal 2: Send LS </w:t>
      </w:r>
      <w:r w:rsidR="007D5108">
        <w:rPr>
          <w:b/>
          <w:bCs/>
        </w:rPr>
        <w:t xml:space="preserve">to RAN2 </w:t>
      </w:r>
      <w:r w:rsidRPr="00BB5075">
        <w:rPr>
          <w:b/>
          <w:bCs/>
        </w:rPr>
        <w:t xml:space="preserve">with the following information: </w:t>
      </w:r>
    </w:p>
    <w:p w14:paraId="67C64A66" w14:textId="712D530D" w:rsidR="001D56F6" w:rsidRPr="00BB5075" w:rsidRDefault="00BB5075" w:rsidP="0076667A">
      <w:pPr>
        <w:rPr>
          <w:b/>
          <w:bCs/>
        </w:rPr>
      </w:pPr>
      <w:r w:rsidRPr="00BB5075">
        <w:rPr>
          <w:b/>
          <w:bCs/>
        </w:rPr>
        <w:t>Carrier leakage frequency can be a function of activation status of any BWP out of the configured BWP’s including DL or UL BWP’s. Carrier leakage frequency in FR2 can be located on any CC, in addition to configured UL CC also including configured DL only CC.</w:t>
      </w:r>
    </w:p>
    <w:p w14:paraId="0EA2FD80" w14:textId="23BE0EB2" w:rsidR="009E54DA" w:rsidRDefault="009E54DA" w:rsidP="009E54DA">
      <w:pPr>
        <w:pStyle w:val="Heading1"/>
      </w:pPr>
      <w:r>
        <w:t>Conclusion</w:t>
      </w:r>
    </w:p>
    <w:p w14:paraId="2443C5C1" w14:textId="77777777" w:rsidR="00BB5075" w:rsidRDefault="00BB5075" w:rsidP="00BB5075">
      <w:pPr>
        <w:rPr>
          <w:b/>
          <w:bCs/>
        </w:rPr>
      </w:pPr>
    </w:p>
    <w:p w14:paraId="3A1E08A0" w14:textId="31A15B78" w:rsidR="00AF207C" w:rsidRPr="00532805" w:rsidRDefault="00AF207C" w:rsidP="00AF207C">
      <w:r w:rsidRPr="00532805">
        <w:lastRenderedPageBreak/>
        <w:t xml:space="preserve">We discussed about the workplan for the new objective for DC location </w:t>
      </w:r>
      <w:r w:rsidR="00532805" w:rsidRPr="00532805">
        <w:t>reporting and made one proposal:</w:t>
      </w:r>
    </w:p>
    <w:p w14:paraId="3F8F6322" w14:textId="3E901FBA" w:rsidR="00AF207C" w:rsidRPr="00463E82" w:rsidRDefault="00AF207C" w:rsidP="00AF207C">
      <w:pPr>
        <w:rPr>
          <w:b/>
          <w:bCs/>
        </w:rPr>
      </w:pPr>
      <w:r w:rsidRPr="00463E82">
        <w:rPr>
          <w:b/>
          <w:bCs/>
        </w:rPr>
        <w:t>Proposal 1: RAN4 task under DC location objective is to inform ran2 or ran5 what parameters affect the DC location in UE and what is allowed by ran4 specification</w:t>
      </w:r>
    </w:p>
    <w:p w14:paraId="36DC6159" w14:textId="0EAAFF37" w:rsidR="00AF207C" w:rsidRPr="00FE20E6" w:rsidRDefault="00532805" w:rsidP="00BB5075">
      <w:r w:rsidRPr="00FE20E6">
        <w:t xml:space="preserve">For the technical issues we discussed the applicable requirements for the carrier leakage </w:t>
      </w:r>
      <w:r w:rsidR="00FE20E6">
        <w:t>and made three observations:</w:t>
      </w:r>
    </w:p>
    <w:p w14:paraId="532524C9" w14:textId="15C16214" w:rsidR="00AF207C" w:rsidRDefault="00AF207C" w:rsidP="00BB5075">
      <w:pPr>
        <w:rPr>
          <w:b/>
          <w:bCs/>
        </w:rPr>
      </w:pPr>
      <w:r w:rsidRPr="00FE77B1">
        <w:rPr>
          <w:b/>
          <w:bCs/>
        </w:rPr>
        <w:t xml:space="preserve">Observation 1: In-band emissions and associated exceptions for carrier leakage and IQ image apply also over DL CC’s and spectrum emission mask does not apply for the frequencies overlapping with the configured DL CC’s. </w:t>
      </w:r>
    </w:p>
    <w:p w14:paraId="0288ACD7" w14:textId="0D5D662B" w:rsidR="00AF207C" w:rsidRPr="00AF207C" w:rsidRDefault="00AF207C" w:rsidP="00BB5075">
      <w:r w:rsidRPr="00691E2B">
        <w:rPr>
          <w:b/>
          <w:bCs/>
        </w:rPr>
        <w:t>Observation 2:</w:t>
      </w:r>
      <w:r>
        <w:t xml:space="preserve"> </w:t>
      </w:r>
      <w:r w:rsidRPr="00D507A8">
        <w:rPr>
          <w:b/>
          <w:bCs/>
        </w:rPr>
        <w:t>The location of the carrier leakage can be on top of configured DL CC but current methods for reporting carrier leakage frequency can not be used in accordance with FR2 requirements in RAN4.</w:t>
      </w:r>
      <w:r>
        <w:t xml:space="preserve"> </w:t>
      </w:r>
    </w:p>
    <w:p w14:paraId="51B7B762" w14:textId="510D8A0A" w:rsidR="00AF207C" w:rsidRDefault="00AF207C" w:rsidP="00BB5075">
      <w:pPr>
        <w:rPr>
          <w:b/>
          <w:bCs/>
        </w:rPr>
      </w:pPr>
      <w:r w:rsidRPr="0065233D">
        <w:rPr>
          <w:b/>
          <w:bCs/>
        </w:rPr>
        <w:t xml:space="preserve">Observation </w:t>
      </w:r>
      <w:r>
        <w:rPr>
          <w:b/>
          <w:bCs/>
        </w:rPr>
        <w:t>3</w:t>
      </w:r>
      <w:r w:rsidRPr="0065233D">
        <w:rPr>
          <w:b/>
          <w:bCs/>
        </w:rPr>
        <w:t xml:space="preserve">: Carrier leakage of one UE can exceed power of a subcarrier carrying PUSCH/PUCCH from an other UE at the gNB receiver. </w:t>
      </w:r>
    </w:p>
    <w:p w14:paraId="0F759028" w14:textId="1F445AA2" w:rsidR="00FE20E6" w:rsidRPr="000F7C30" w:rsidRDefault="00FE20E6" w:rsidP="00BB5075">
      <w:r w:rsidRPr="000F7C30">
        <w:t xml:space="preserve">For the </w:t>
      </w:r>
      <w:r w:rsidR="000F7C30" w:rsidRPr="000F7C30">
        <w:t xml:space="preserve">parameters affecting the frequency of the carrier leakage </w:t>
      </w:r>
      <w:r w:rsidR="000F7C30">
        <w:t>frequency we made two observations:</w:t>
      </w:r>
    </w:p>
    <w:p w14:paraId="6A2BAF3F" w14:textId="61E81759" w:rsidR="00BB5075" w:rsidRDefault="00BB5075" w:rsidP="00BB5075">
      <w:pPr>
        <w:rPr>
          <w:b/>
          <w:bCs/>
        </w:rPr>
      </w:pPr>
      <w:r w:rsidRPr="00892317">
        <w:rPr>
          <w:b/>
          <w:bCs/>
        </w:rPr>
        <w:t>Observation 4: Activation of any configured BWP may have impact on carrier leakage location</w:t>
      </w:r>
      <w:r w:rsidR="00AF207C">
        <w:rPr>
          <w:b/>
          <w:bCs/>
        </w:rPr>
        <w:t xml:space="preserve"> and it is very difficult to find redundancy that is future compatible</w:t>
      </w:r>
    </w:p>
    <w:p w14:paraId="4D4692B0" w14:textId="1C55B40C" w:rsidR="00BB5075" w:rsidRDefault="00BB5075" w:rsidP="00BB5075">
      <w:pPr>
        <w:rPr>
          <w:b/>
          <w:bCs/>
        </w:rPr>
      </w:pPr>
      <w:r w:rsidRPr="00C14CB4">
        <w:rPr>
          <w:b/>
          <w:bCs/>
        </w:rPr>
        <w:t>Observation</w:t>
      </w:r>
      <w:r>
        <w:rPr>
          <w:b/>
          <w:bCs/>
        </w:rPr>
        <w:t xml:space="preserve"> 5</w:t>
      </w:r>
      <w:r w:rsidRPr="00C14CB4">
        <w:rPr>
          <w:b/>
          <w:bCs/>
        </w:rPr>
        <w:t xml:space="preserve">: Carrier leakage </w:t>
      </w:r>
      <w:r>
        <w:rPr>
          <w:b/>
          <w:bCs/>
        </w:rPr>
        <w:t xml:space="preserve">frequency </w:t>
      </w:r>
      <w:r w:rsidRPr="00C14CB4">
        <w:rPr>
          <w:b/>
          <w:bCs/>
        </w:rPr>
        <w:t xml:space="preserve">can be a function of activation status of any BWP out of the configured BWP’s including DL or UL BWP’s. Carrier leakage frequency in FR2 can be located on any CC, in addition to configured UL CC also including configured DL only CC. </w:t>
      </w:r>
    </w:p>
    <w:p w14:paraId="1EE8F6DF" w14:textId="4E18D169" w:rsidR="000F7C30" w:rsidRPr="00DA6FC2" w:rsidRDefault="000F7C30" w:rsidP="00BB5075">
      <w:r w:rsidRPr="00DA6FC2">
        <w:t xml:space="preserve">And as conclusion of the RAN4 part work which should be merely to </w:t>
      </w:r>
      <w:r w:rsidR="00DA6FC2" w:rsidRPr="00DA6FC2">
        <w:t>communicate RAN4 requirements we made one proposal:</w:t>
      </w:r>
    </w:p>
    <w:p w14:paraId="025217D7" w14:textId="184E5521" w:rsidR="00BB5075" w:rsidRDefault="00BB5075" w:rsidP="00BB5075">
      <w:pPr>
        <w:rPr>
          <w:b/>
          <w:bCs/>
        </w:rPr>
      </w:pPr>
      <w:r w:rsidRPr="00BB5075">
        <w:rPr>
          <w:b/>
          <w:bCs/>
        </w:rPr>
        <w:t xml:space="preserve">Proposal 2: Send LS </w:t>
      </w:r>
      <w:r w:rsidR="007D5108">
        <w:rPr>
          <w:b/>
          <w:bCs/>
        </w:rPr>
        <w:t xml:space="preserve">to RAN2 </w:t>
      </w:r>
      <w:r w:rsidRPr="00BB5075">
        <w:rPr>
          <w:b/>
          <w:bCs/>
        </w:rPr>
        <w:t xml:space="preserve">with the following information: </w:t>
      </w:r>
    </w:p>
    <w:p w14:paraId="3A8458DE" w14:textId="4E1EE6AB" w:rsidR="00BB5075" w:rsidRPr="007D5108" w:rsidRDefault="00BB5075" w:rsidP="00BB5075">
      <w:pPr>
        <w:rPr>
          <w:b/>
          <w:bCs/>
        </w:rPr>
      </w:pPr>
      <w:r w:rsidRPr="00BB5075">
        <w:rPr>
          <w:b/>
          <w:bCs/>
        </w:rPr>
        <w:t>Carrier leakage frequency can be a function of activation status of any BWP out of the configured BWP’s including DL or UL BWP’s. Carrier leakage frequency in FR2 can be located on any CC, in addition to configured UL CC also including configured DL only CC.</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Electronic meeting, 25th Jan – 5th Feb,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[90E][21][DC_location_reporting]</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Electronic meeting, 25th Jan – 5th Feb,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Huawei, HiSilicon</w:t>
      </w:r>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Sep 14th –  18th,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3GPP TSG RAN WG2 Meeting #113e, Electronic meeting, 25th Jan – 5th Feb,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6DAB79E" w:rsidR="00AF080C" w:rsidRPr="00A54101"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sectPr w:rsidR="00AF080C" w:rsidRPr="00A5410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4"/>
  </w:num>
  <w:num w:numId="10">
    <w:abstractNumId w:val="12"/>
  </w:num>
  <w:num w:numId="11">
    <w:abstractNumId w:val="10"/>
  </w:num>
  <w:num w:numId="12">
    <w:abstractNumId w:val="8"/>
  </w:num>
  <w:num w:numId="13">
    <w:abstractNumId w:val="18"/>
  </w:num>
  <w:num w:numId="14">
    <w:abstractNumId w:val="9"/>
  </w:num>
  <w:num w:numId="15">
    <w:abstractNumId w:val="7"/>
  </w:num>
  <w:num w:numId="16">
    <w:abstractNumId w:val="21"/>
  </w:num>
  <w:num w:numId="17">
    <w:abstractNumId w:val="11"/>
  </w:num>
  <w:num w:numId="18">
    <w:abstractNumId w:val="20"/>
  </w:num>
  <w:num w:numId="19">
    <w:abstractNumId w:val="23"/>
  </w:num>
  <w:num w:numId="20">
    <w:abstractNumId w:val="16"/>
  </w:num>
  <w:num w:numId="21">
    <w:abstractNumId w:val="22"/>
  </w:num>
  <w:num w:numId="22">
    <w:abstractNumId w:val="17"/>
  </w:num>
  <w:num w:numId="23">
    <w:abstractNumId w:val="15"/>
  </w:num>
  <w:num w:numId="24">
    <w:abstractNumId w:val="1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07F05"/>
    <w:rsid w:val="00012A7B"/>
    <w:rsid w:val="0001362F"/>
    <w:rsid w:val="00014A9E"/>
    <w:rsid w:val="00016708"/>
    <w:rsid w:val="00017352"/>
    <w:rsid w:val="000175AC"/>
    <w:rsid w:val="0002143A"/>
    <w:rsid w:val="00021CED"/>
    <w:rsid w:val="00022941"/>
    <w:rsid w:val="000235E9"/>
    <w:rsid w:val="00026030"/>
    <w:rsid w:val="000262B9"/>
    <w:rsid w:val="00031D75"/>
    <w:rsid w:val="00032669"/>
    <w:rsid w:val="000339AA"/>
    <w:rsid w:val="00037A84"/>
    <w:rsid w:val="000454A9"/>
    <w:rsid w:val="00046DDD"/>
    <w:rsid w:val="000524CA"/>
    <w:rsid w:val="0005452D"/>
    <w:rsid w:val="00055C44"/>
    <w:rsid w:val="0006136D"/>
    <w:rsid w:val="00062E39"/>
    <w:rsid w:val="000634C9"/>
    <w:rsid w:val="00064362"/>
    <w:rsid w:val="00064C6C"/>
    <w:rsid w:val="00065FBC"/>
    <w:rsid w:val="00066E80"/>
    <w:rsid w:val="00070AD8"/>
    <w:rsid w:val="00072A56"/>
    <w:rsid w:val="00073894"/>
    <w:rsid w:val="00077EB3"/>
    <w:rsid w:val="00084322"/>
    <w:rsid w:val="000872D5"/>
    <w:rsid w:val="00087E7A"/>
    <w:rsid w:val="000908D9"/>
    <w:rsid w:val="00092945"/>
    <w:rsid w:val="00095874"/>
    <w:rsid w:val="00097642"/>
    <w:rsid w:val="000A3E2A"/>
    <w:rsid w:val="000A5016"/>
    <w:rsid w:val="000A567D"/>
    <w:rsid w:val="000A643B"/>
    <w:rsid w:val="000A6859"/>
    <w:rsid w:val="000A6BC3"/>
    <w:rsid w:val="000A7781"/>
    <w:rsid w:val="000A7DF5"/>
    <w:rsid w:val="000B0067"/>
    <w:rsid w:val="000B269A"/>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CE5"/>
    <w:rsid w:val="000D31EF"/>
    <w:rsid w:val="000D406F"/>
    <w:rsid w:val="000D4F7E"/>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C30"/>
    <w:rsid w:val="000F7ECB"/>
    <w:rsid w:val="000F7EDC"/>
    <w:rsid w:val="00100B99"/>
    <w:rsid w:val="00100C2A"/>
    <w:rsid w:val="00101522"/>
    <w:rsid w:val="001015AF"/>
    <w:rsid w:val="001029C9"/>
    <w:rsid w:val="00102C0E"/>
    <w:rsid w:val="00103EB6"/>
    <w:rsid w:val="0010482F"/>
    <w:rsid w:val="00104902"/>
    <w:rsid w:val="0010618D"/>
    <w:rsid w:val="00112950"/>
    <w:rsid w:val="00116429"/>
    <w:rsid w:val="00116E5E"/>
    <w:rsid w:val="00116F21"/>
    <w:rsid w:val="001214AE"/>
    <w:rsid w:val="0012188A"/>
    <w:rsid w:val="00122190"/>
    <w:rsid w:val="001221C9"/>
    <w:rsid w:val="0012277A"/>
    <w:rsid w:val="0012315C"/>
    <w:rsid w:val="001241DD"/>
    <w:rsid w:val="0012444A"/>
    <w:rsid w:val="0012615B"/>
    <w:rsid w:val="00126E1A"/>
    <w:rsid w:val="00130605"/>
    <w:rsid w:val="00131AFF"/>
    <w:rsid w:val="001351EB"/>
    <w:rsid w:val="00135A74"/>
    <w:rsid w:val="00135BA1"/>
    <w:rsid w:val="0014180B"/>
    <w:rsid w:val="00144F7C"/>
    <w:rsid w:val="00144FDD"/>
    <w:rsid w:val="001512D7"/>
    <w:rsid w:val="00152246"/>
    <w:rsid w:val="001532E5"/>
    <w:rsid w:val="0015336A"/>
    <w:rsid w:val="0015406D"/>
    <w:rsid w:val="00156235"/>
    <w:rsid w:val="00156359"/>
    <w:rsid w:val="001573DA"/>
    <w:rsid w:val="001600C2"/>
    <w:rsid w:val="00161C73"/>
    <w:rsid w:val="00164A0D"/>
    <w:rsid w:val="00166494"/>
    <w:rsid w:val="00166E70"/>
    <w:rsid w:val="00170DB5"/>
    <w:rsid w:val="00170F29"/>
    <w:rsid w:val="00171914"/>
    <w:rsid w:val="00176BC9"/>
    <w:rsid w:val="0018073A"/>
    <w:rsid w:val="00180BAA"/>
    <w:rsid w:val="00182ACA"/>
    <w:rsid w:val="0018383E"/>
    <w:rsid w:val="001851D4"/>
    <w:rsid w:val="00185F2B"/>
    <w:rsid w:val="001927C1"/>
    <w:rsid w:val="00194778"/>
    <w:rsid w:val="00196027"/>
    <w:rsid w:val="001965EF"/>
    <w:rsid w:val="00196AD3"/>
    <w:rsid w:val="001A09A7"/>
    <w:rsid w:val="001A0F25"/>
    <w:rsid w:val="001A2964"/>
    <w:rsid w:val="001A3D21"/>
    <w:rsid w:val="001A6F7A"/>
    <w:rsid w:val="001B21BD"/>
    <w:rsid w:val="001B3183"/>
    <w:rsid w:val="001B515F"/>
    <w:rsid w:val="001B6137"/>
    <w:rsid w:val="001B7369"/>
    <w:rsid w:val="001B746E"/>
    <w:rsid w:val="001C3D26"/>
    <w:rsid w:val="001C54B6"/>
    <w:rsid w:val="001C6513"/>
    <w:rsid w:val="001D2C8E"/>
    <w:rsid w:val="001D4399"/>
    <w:rsid w:val="001D4948"/>
    <w:rsid w:val="001D50F8"/>
    <w:rsid w:val="001D56F6"/>
    <w:rsid w:val="001D6848"/>
    <w:rsid w:val="001D6ACD"/>
    <w:rsid w:val="001E21C9"/>
    <w:rsid w:val="001E3B48"/>
    <w:rsid w:val="001E4305"/>
    <w:rsid w:val="001E58DA"/>
    <w:rsid w:val="001E5EAD"/>
    <w:rsid w:val="001E65C4"/>
    <w:rsid w:val="001E67A4"/>
    <w:rsid w:val="001F0314"/>
    <w:rsid w:val="001F12F9"/>
    <w:rsid w:val="001F54B5"/>
    <w:rsid w:val="001F62BD"/>
    <w:rsid w:val="00200596"/>
    <w:rsid w:val="00201520"/>
    <w:rsid w:val="00201FB4"/>
    <w:rsid w:val="00202801"/>
    <w:rsid w:val="00202E77"/>
    <w:rsid w:val="002037B6"/>
    <w:rsid w:val="00203D36"/>
    <w:rsid w:val="002071A9"/>
    <w:rsid w:val="00210C4E"/>
    <w:rsid w:val="00211DCE"/>
    <w:rsid w:val="00212136"/>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82F"/>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1315"/>
    <w:rsid w:val="002820E8"/>
    <w:rsid w:val="00282EB5"/>
    <w:rsid w:val="00283688"/>
    <w:rsid w:val="002849C1"/>
    <w:rsid w:val="00286ACA"/>
    <w:rsid w:val="00287F7B"/>
    <w:rsid w:val="00290019"/>
    <w:rsid w:val="002927A0"/>
    <w:rsid w:val="00292875"/>
    <w:rsid w:val="00292FFA"/>
    <w:rsid w:val="00293E95"/>
    <w:rsid w:val="0029471E"/>
    <w:rsid w:val="002952A2"/>
    <w:rsid w:val="002952FE"/>
    <w:rsid w:val="002960BC"/>
    <w:rsid w:val="00296FE3"/>
    <w:rsid w:val="002A08FE"/>
    <w:rsid w:val="002A0A45"/>
    <w:rsid w:val="002A1465"/>
    <w:rsid w:val="002A1C01"/>
    <w:rsid w:val="002A67BE"/>
    <w:rsid w:val="002A7609"/>
    <w:rsid w:val="002B04B7"/>
    <w:rsid w:val="002B09A1"/>
    <w:rsid w:val="002B0C23"/>
    <w:rsid w:val="002B18F5"/>
    <w:rsid w:val="002B3F06"/>
    <w:rsid w:val="002B448D"/>
    <w:rsid w:val="002B6886"/>
    <w:rsid w:val="002B76BD"/>
    <w:rsid w:val="002C188C"/>
    <w:rsid w:val="002C2698"/>
    <w:rsid w:val="002C3BFC"/>
    <w:rsid w:val="002C65B6"/>
    <w:rsid w:val="002C6CD2"/>
    <w:rsid w:val="002C70C6"/>
    <w:rsid w:val="002D4CC7"/>
    <w:rsid w:val="002D4FBE"/>
    <w:rsid w:val="002D6A81"/>
    <w:rsid w:val="002D7301"/>
    <w:rsid w:val="002D7772"/>
    <w:rsid w:val="002E00C3"/>
    <w:rsid w:val="002E0825"/>
    <w:rsid w:val="002E1D81"/>
    <w:rsid w:val="002E216F"/>
    <w:rsid w:val="002E25C1"/>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1C16"/>
    <w:rsid w:val="00313B11"/>
    <w:rsid w:val="00313C0D"/>
    <w:rsid w:val="0031433F"/>
    <w:rsid w:val="00314F38"/>
    <w:rsid w:val="00317D5E"/>
    <w:rsid w:val="00320454"/>
    <w:rsid w:val="00321C40"/>
    <w:rsid w:val="00322CC1"/>
    <w:rsid w:val="00324990"/>
    <w:rsid w:val="00324D06"/>
    <w:rsid w:val="0033053A"/>
    <w:rsid w:val="00331FD7"/>
    <w:rsid w:val="003329CD"/>
    <w:rsid w:val="00333C34"/>
    <w:rsid w:val="00335CDC"/>
    <w:rsid w:val="00335E78"/>
    <w:rsid w:val="00341516"/>
    <w:rsid w:val="003424C0"/>
    <w:rsid w:val="003430BD"/>
    <w:rsid w:val="0034635A"/>
    <w:rsid w:val="00346C62"/>
    <w:rsid w:val="003476B3"/>
    <w:rsid w:val="00355397"/>
    <w:rsid w:val="00355790"/>
    <w:rsid w:val="0035595C"/>
    <w:rsid w:val="003562D7"/>
    <w:rsid w:val="00360A8C"/>
    <w:rsid w:val="00360EAB"/>
    <w:rsid w:val="00361552"/>
    <w:rsid w:val="00365A0B"/>
    <w:rsid w:val="003665F7"/>
    <w:rsid w:val="003669F9"/>
    <w:rsid w:val="00367DF1"/>
    <w:rsid w:val="003701E8"/>
    <w:rsid w:val="00375AA5"/>
    <w:rsid w:val="003763A2"/>
    <w:rsid w:val="00377E78"/>
    <w:rsid w:val="0038130B"/>
    <w:rsid w:val="0038547C"/>
    <w:rsid w:val="003869CF"/>
    <w:rsid w:val="00386CA7"/>
    <w:rsid w:val="003871A1"/>
    <w:rsid w:val="0038770D"/>
    <w:rsid w:val="003906EA"/>
    <w:rsid w:val="00392B77"/>
    <w:rsid w:val="00395B65"/>
    <w:rsid w:val="00396CB4"/>
    <w:rsid w:val="0039732A"/>
    <w:rsid w:val="003A1D5C"/>
    <w:rsid w:val="003A281C"/>
    <w:rsid w:val="003A2C17"/>
    <w:rsid w:val="003A4125"/>
    <w:rsid w:val="003A42FF"/>
    <w:rsid w:val="003A43B2"/>
    <w:rsid w:val="003A476E"/>
    <w:rsid w:val="003A4CD3"/>
    <w:rsid w:val="003B2D77"/>
    <w:rsid w:val="003B31AF"/>
    <w:rsid w:val="003B3C8C"/>
    <w:rsid w:val="003B3FD2"/>
    <w:rsid w:val="003B4BF2"/>
    <w:rsid w:val="003B6F17"/>
    <w:rsid w:val="003C0288"/>
    <w:rsid w:val="003C20BB"/>
    <w:rsid w:val="003C3383"/>
    <w:rsid w:val="003C39C6"/>
    <w:rsid w:val="003D0400"/>
    <w:rsid w:val="003D0615"/>
    <w:rsid w:val="003D2C20"/>
    <w:rsid w:val="003D47B2"/>
    <w:rsid w:val="003D4923"/>
    <w:rsid w:val="003D5830"/>
    <w:rsid w:val="003D5A84"/>
    <w:rsid w:val="003D6BEE"/>
    <w:rsid w:val="003E244A"/>
    <w:rsid w:val="003E30B4"/>
    <w:rsid w:val="003E4CBC"/>
    <w:rsid w:val="003E5C6A"/>
    <w:rsid w:val="003E722B"/>
    <w:rsid w:val="003F01CB"/>
    <w:rsid w:val="003F1136"/>
    <w:rsid w:val="003F1156"/>
    <w:rsid w:val="003F1C99"/>
    <w:rsid w:val="003F207B"/>
    <w:rsid w:val="003F30E0"/>
    <w:rsid w:val="003F58AD"/>
    <w:rsid w:val="003F6DA5"/>
    <w:rsid w:val="003F76B6"/>
    <w:rsid w:val="004062E5"/>
    <w:rsid w:val="00407CB8"/>
    <w:rsid w:val="00411F98"/>
    <w:rsid w:val="004127B2"/>
    <w:rsid w:val="00413286"/>
    <w:rsid w:val="00414CE5"/>
    <w:rsid w:val="0041517D"/>
    <w:rsid w:val="00415D3D"/>
    <w:rsid w:val="00415D96"/>
    <w:rsid w:val="00421054"/>
    <w:rsid w:val="00421EE2"/>
    <w:rsid w:val="00422BD9"/>
    <w:rsid w:val="00424223"/>
    <w:rsid w:val="00424D1C"/>
    <w:rsid w:val="00425A22"/>
    <w:rsid w:val="00425DF4"/>
    <w:rsid w:val="00426CF6"/>
    <w:rsid w:val="00432734"/>
    <w:rsid w:val="00432D09"/>
    <w:rsid w:val="004335DB"/>
    <w:rsid w:val="00433CDA"/>
    <w:rsid w:val="00435653"/>
    <w:rsid w:val="00435B76"/>
    <w:rsid w:val="00443CB8"/>
    <w:rsid w:val="0044474F"/>
    <w:rsid w:val="00447AB8"/>
    <w:rsid w:val="00447AF2"/>
    <w:rsid w:val="004500AC"/>
    <w:rsid w:val="004509CB"/>
    <w:rsid w:val="004523D4"/>
    <w:rsid w:val="00453E36"/>
    <w:rsid w:val="004541E5"/>
    <w:rsid w:val="0045428D"/>
    <w:rsid w:val="004544D6"/>
    <w:rsid w:val="004552FD"/>
    <w:rsid w:val="00457337"/>
    <w:rsid w:val="00457F94"/>
    <w:rsid w:val="004601B1"/>
    <w:rsid w:val="004609D7"/>
    <w:rsid w:val="00462017"/>
    <w:rsid w:val="00463334"/>
    <w:rsid w:val="00463E82"/>
    <w:rsid w:val="004673F2"/>
    <w:rsid w:val="004708F7"/>
    <w:rsid w:val="00470BB7"/>
    <w:rsid w:val="00471253"/>
    <w:rsid w:val="00474FE5"/>
    <w:rsid w:val="00476DD5"/>
    <w:rsid w:val="00476FF2"/>
    <w:rsid w:val="00481250"/>
    <w:rsid w:val="00482C49"/>
    <w:rsid w:val="00482F82"/>
    <w:rsid w:val="00484A20"/>
    <w:rsid w:val="00484C72"/>
    <w:rsid w:val="00485264"/>
    <w:rsid w:val="00485858"/>
    <w:rsid w:val="00490348"/>
    <w:rsid w:val="0049043A"/>
    <w:rsid w:val="004905A6"/>
    <w:rsid w:val="00493943"/>
    <w:rsid w:val="0049412C"/>
    <w:rsid w:val="00495F5B"/>
    <w:rsid w:val="00496B49"/>
    <w:rsid w:val="00496FBC"/>
    <w:rsid w:val="004971A7"/>
    <w:rsid w:val="004A1E20"/>
    <w:rsid w:val="004A232F"/>
    <w:rsid w:val="004A402E"/>
    <w:rsid w:val="004A5F9C"/>
    <w:rsid w:val="004A75DD"/>
    <w:rsid w:val="004B37BC"/>
    <w:rsid w:val="004B3B08"/>
    <w:rsid w:val="004B46A0"/>
    <w:rsid w:val="004B7001"/>
    <w:rsid w:val="004B77CD"/>
    <w:rsid w:val="004C0B02"/>
    <w:rsid w:val="004C1484"/>
    <w:rsid w:val="004C1C85"/>
    <w:rsid w:val="004C2003"/>
    <w:rsid w:val="004C4B54"/>
    <w:rsid w:val="004C511C"/>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6C01"/>
    <w:rsid w:val="004E78BC"/>
    <w:rsid w:val="004F0B16"/>
    <w:rsid w:val="004F132E"/>
    <w:rsid w:val="004F1595"/>
    <w:rsid w:val="004F2555"/>
    <w:rsid w:val="004F2958"/>
    <w:rsid w:val="004F4D2D"/>
    <w:rsid w:val="004F6C74"/>
    <w:rsid w:val="004F6E49"/>
    <w:rsid w:val="004F7BD5"/>
    <w:rsid w:val="00504778"/>
    <w:rsid w:val="00505AFA"/>
    <w:rsid w:val="00505F2F"/>
    <w:rsid w:val="0051074B"/>
    <w:rsid w:val="005120D5"/>
    <w:rsid w:val="00521539"/>
    <w:rsid w:val="00524CE4"/>
    <w:rsid w:val="00525582"/>
    <w:rsid w:val="00525CF7"/>
    <w:rsid w:val="005260DB"/>
    <w:rsid w:val="00526470"/>
    <w:rsid w:val="005266F8"/>
    <w:rsid w:val="005271A3"/>
    <w:rsid w:val="00530519"/>
    <w:rsid w:val="0053099B"/>
    <w:rsid w:val="00531A15"/>
    <w:rsid w:val="005321E5"/>
    <w:rsid w:val="00532805"/>
    <w:rsid w:val="00532DE4"/>
    <w:rsid w:val="00532EAA"/>
    <w:rsid w:val="005341AC"/>
    <w:rsid w:val="00534509"/>
    <w:rsid w:val="005347EA"/>
    <w:rsid w:val="005436E7"/>
    <w:rsid w:val="00543D43"/>
    <w:rsid w:val="00545BAE"/>
    <w:rsid w:val="00551313"/>
    <w:rsid w:val="00551CA1"/>
    <w:rsid w:val="005520D7"/>
    <w:rsid w:val="00552FD7"/>
    <w:rsid w:val="005536D9"/>
    <w:rsid w:val="0055409A"/>
    <w:rsid w:val="00554CBF"/>
    <w:rsid w:val="00556F90"/>
    <w:rsid w:val="005577CD"/>
    <w:rsid w:val="00560141"/>
    <w:rsid w:val="00560168"/>
    <w:rsid w:val="00560403"/>
    <w:rsid w:val="005610AD"/>
    <w:rsid w:val="00562289"/>
    <w:rsid w:val="00562430"/>
    <w:rsid w:val="00562DA2"/>
    <w:rsid w:val="00566146"/>
    <w:rsid w:val="00566A51"/>
    <w:rsid w:val="00567CD3"/>
    <w:rsid w:val="00567ECD"/>
    <w:rsid w:val="00570432"/>
    <w:rsid w:val="00571120"/>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F40"/>
    <w:rsid w:val="005A11AB"/>
    <w:rsid w:val="005A2DD0"/>
    <w:rsid w:val="005A2EF8"/>
    <w:rsid w:val="005A3592"/>
    <w:rsid w:val="005A49C6"/>
    <w:rsid w:val="005A5500"/>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D0321"/>
    <w:rsid w:val="005D1530"/>
    <w:rsid w:val="005D1BD4"/>
    <w:rsid w:val="005D2A85"/>
    <w:rsid w:val="005D2EF9"/>
    <w:rsid w:val="005D318D"/>
    <w:rsid w:val="005D3879"/>
    <w:rsid w:val="005D401D"/>
    <w:rsid w:val="005D5C74"/>
    <w:rsid w:val="005E1DB3"/>
    <w:rsid w:val="005E2B0B"/>
    <w:rsid w:val="005E4466"/>
    <w:rsid w:val="005E4D14"/>
    <w:rsid w:val="005E61DE"/>
    <w:rsid w:val="005E6E73"/>
    <w:rsid w:val="005E7040"/>
    <w:rsid w:val="005E7DB0"/>
    <w:rsid w:val="005F051D"/>
    <w:rsid w:val="005F28D2"/>
    <w:rsid w:val="005F33D7"/>
    <w:rsid w:val="005F35A7"/>
    <w:rsid w:val="005F5AB3"/>
    <w:rsid w:val="005F68E9"/>
    <w:rsid w:val="00600A82"/>
    <w:rsid w:val="00601449"/>
    <w:rsid w:val="0060357A"/>
    <w:rsid w:val="0060402D"/>
    <w:rsid w:val="00604AD3"/>
    <w:rsid w:val="00605A1C"/>
    <w:rsid w:val="00606A5C"/>
    <w:rsid w:val="006126E1"/>
    <w:rsid w:val="00613A36"/>
    <w:rsid w:val="006146A9"/>
    <w:rsid w:val="006148AE"/>
    <w:rsid w:val="00614AF8"/>
    <w:rsid w:val="00614B5C"/>
    <w:rsid w:val="00617804"/>
    <w:rsid w:val="00620F8A"/>
    <w:rsid w:val="006212D7"/>
    <w:rsid w:val="00625932"/>
    <w:rsid w:val="006314E7"/>
    <w:rsid w:val="006319F6"/>
    <w:rsid w:val="00634393"/>
    <w:rsid w:val="006360DE"/>
    <w:rsid w:val="00641EC1"/>
    <w:rsid w:val="006443D3"/>
    <w:rsid w:val="00644CC0"/>
    <w:rsid w:val="006465F2"/>
    <w:rsid w:val="00647A95"/>
    <w:rsid w:val="00647BAA"/>
    <w:rsid w:val="00650408"/>
    <w:rsid w:val="0065233D"/>
    <w:rsid w:val="00652416"/>
    <w:rsid w:val="00656CE9"/>
    <w:rsid w:val="00657534"/>
    <w:rsid w:val="0066006F"/>
    <w:rsid w:val="006614F9"/>
    <w:rsid w:val="00663B65"/>
    <w:rsid w:val="00664963"/>
    <w:rsid w:val="006652ED"/>
    <w:rsid w:val="006657B6"/>
    <w:rsid w:val="00665B0A"/>
    <w:rsid w:val="00667FC8"/>
    <w:rsid w:val="00670227"/>
    <w:rsid w:val="00670FCC"/>
    <w:rsid w:val="006738DE"/>
    <w:rsid w:val="00674D9B"/>
    <w:rsid w:val="0068118E"/>
    <w:rsid w:val="006815CF"/>
    <w:rsid w:val="006834CE"/>
    <w:rsid w:val="00687058"/>
    <w:rsid w:val="00687DAF"/>
    <w:rsid w:val="0069060B"/>
    <w:rsid w:val="00691155"/>
    <w:rsid w:val="00691500"/>
    <w:rsid w:val="00691E2B"/>
    <w:rsid w:val="00694771"/>
    <w:rsid w:val="00695AC8"/>
    <w:rsid w:val="00695F3B"/>
    <w:rsid w:val="00696381"/>
    <w:rsid w:val="006964E5"/>
    <w:rsid w:val="00697224"/>
    <w:rsid w:val="006A084D"/>
    <w:rsid w:val="006A3DD3"/>
    <w:rsid w:val="006A5015"/>
    <w:rsid w:val="006B00EC"/>
    <w:rsid w:val="006B17AA"/>
    <w:rsid w:val="006B1BAA"/>
    <w:rsid w:val="006B3E20"/>
    <w:rsid w:val="006B4134"/>
    <w:rsid w:val="006B4A0C"/>
    <w:rsid w:val="006B4F48"/>
    <w:rsid w:val="006B592B"/>
    <w:rsid w:val="006B5952"/>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5E7B"/>
    <w:rsid w:val="006D67CA"/>
    <w:rsid w:val="006E06A3"/>
    <w:rsid w:val="006E159B"/>
    <w:rsid w:val="006E274D"/>
    <w:rsid w:val="006E4ADA"/>
    <w:rsid w:val="006E7458"/>
    <w:rsid w:val="006F2300"/>
    <w:rsid w:val="006F35B4"/>
    <w:rsid w:val="006F3F1A"/>
    <w:rsid w:val="006F77A5"/>
    <w:rsid w:val="007001AE"/>
    <w:rsid w:val="007009E6"/>
    <w:rsid w:val="007018F3"/>
    <w:rsid w:val="00702EC3"/>
    <w:rsid w:val="0070324A"/>
    <w:rsid w:val="0070377D"/>
    <w:rsid w:val="0070412E"/>
    <w:rsid w:val="00705065"/>
    <w:rsid w:val="00706B0F"/>
    <w:rsid w:val="007070AF"/>
    <w:rsid w:val="007077C3"/>
    <w:rsid w:val="00707C92"/>
    <w:rsid w:val="00710AC6"/>
    <w:rsid w:val="00711AAA"/>
    <w:rsid w:val="00711CAC"/>
    <w:rsid w:val="00713B09"/>
    <w:rsid w:val="00713B49"/>
    <w:rsid w:val="00715433"/>
    <w:rsid w:val="007213F1"/>
    <w:rsid w:val="00721F34"/>
    <w:rsid w:val="00722A7E"/>
    <w:rsid w:val="007244F1"/>
    <w:rsid w:val="007254B7"/>
    <w:rsid w:val="00726438"/>
    <w:rsid w:val="007323E6"/>
    <w:rsid w:val="00733CD6"/>
    <w:rsid w:val="00735810"/>
    <w:rsid w:val="007372B5"/>
    <w:rsid w:val="007403D3"/>
    <w:rsid w:val="00741A5C"/>
    <w:rsid w:val="00741F57"/>
    <w:rsid w:val="007477B0"/>
    <w:rsid w:val="00750F37"/>
    <w:rsid w:val="00752554"/>
    <w:rsid w:val="00753BFB"/>
    <w:rsid w:val="00757789"/>
    <w:rsid w:val="00757E61"/>
    <w:rsid w:val="0076051B"/>
    <w:rsid w:val="00763E7F"/>
    <w:rsid w:val="00764C86"/>
    <w:rsid w:val="00765DA2"/>
    <w:rsid w:val="0076667A"/>
    <w:rsid w:val="00766B19"/>
    <w:rsid w:val="007678FF"/>
    <w:rsid w:val="00771C16"/>
    <w:rsid w:val="00772202"/>
    <w:rsid w:val="00772910"/>
    <w:rsid w:val="00774F6F"/>
    <w:rsid w:val="007816A2"/>
    <w:rsid w:val="00783107"/>
    <w:rsid w:val="00783D3A"/>
    <w:rsid w:val="00787532"/>
    <w:rsid w:val="00787B93"/>
    <w:rsid w:val="0079056A"/>
    <w:rsid w:val="00791CE3"/>
    <w:rsid w:val="00792165"/>
    <w:rsid w:val="00792256"/>
    <w:rsid w:val="00793F2C"/>
    <w:rsid w:val="00794F8C"/>
    <w:rsid w:val="00795AC4"/>
    <w:rsid w:val="007962A3"/>
    <w:rsid w:val="00796893"/>
    <w:rsid w:val="007975FD"/>
    <w:rsid w:val="007A11EF"/>
    <w:rsid w:val="007A1844"/>
    <w:rsid w:val="007A1A88"/>
    <w:rsid w:val="007A1C3F"/>
    <w:rsid w:val="007A225B"/>
    <w:rsid w:val="007A2A93"/>
    <w:rsid w:val="007A305C"/>
    <w:rsid w:val="007A3963"/>
    <w:rsid w:val="007A4163"/>
    <w:rsid w:val="007A63CA"/>
    <w:rsid w:val="007A651D"/>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36D"/>
    <w:rsid w:val="007C4A4B"/>
    <w:rsid w:val="007C4CA8"/>
    <w:rsid w:val="007C501E"/>
    <w:rsid w:val="007C6050"/>
    <w:rsid w:val="007C721F"/>
    <w:rsid w:val="007C7B00"/>
    <w:rsid w:val="007D0000"/>
    <w:rsid w:val="007D22FB"/>
    <w:rsid w:val="007D3C2D"/>
    <w:rsid w:val="007D5108"/>
    <w:rsid w:val="007D7F6F"/>
    <w:rsid w:val="007E0FFC"/>
    <w:rsid w:val="007E1DE0"/>
    <w:rsid w:val="007E46A6"/>
    <w:rsid w:val="007E4847"/>
    <w:rsid w:val="007E62D2"/>
    <w:rsid w:val="007E6E9B"/>
    <w:rsid w:val="007E77EC"/>
    <w:rsid w:val="007F0549"/>
    <w:rsid w:val="007F1B57"/>
    <w:rsid w:val="007F53EB"/>
    <w:rsid w:val="007F5687"/>
    <w:rsid w:val="007F5A2D"/>
    <w:rsid w:val="008013A1"/>
    <w:rsid w:val="0080320A"/>
    <w:rsid w:val="00804F41"/>
    <w:rsid w:val="008059F8"/>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0B9"/>
    <w:rsid w:val="00850213"/>
    <w:rsid w:val="00852493"/>
    <w:rsid w:val="00854CDE"/>
    <w:rsid w:val="008561B0"/>
    <w:rsid w:val="0085734E"/>
    <w:rsid w:val="00857B33"/>
    <w:rsid w:val="00857FB7"/>
    <w:rsid w:val="00862D21"/>
    <w:rsid w:val="00863BE0"/>
    <w:rsid w:val="00864B3C"/>
    <w:rsid w:val="008717B2"/>
    <w:rsid w:val="008736FA"/>
    <w:rsid w:val="00874C7F"/>
    <w:rsid w:val="00876C63"/>
    <w:rsid w:val="00877F04"/>
    <w:rsid w:val="008807AB"/>
    <w:rsid w:val="00881ABF"/>
    <w:rsid w:val="00881B6A"/>
    <w:rsid w:val="00883CA6"/>
    <w:rsid w:val="00885A35"/>
    <w:rsid w:val="00885E3A"/>
    <w:rsid w:val="00886969"/>
    <w:rsid w:val="00890B41"/>
    <w:rsid w:val="00892317"/>
    <w:rsid w:val="00894574"/>
    <w:rsid w:val="00895A92"/>
    <w:rsid w:val="00895F95"/>
    <w:rsid w:val="00897EDA"/>
    <w:rsid w:val="008A4C1E"/>
    <w:rsid w:val="008A5B17"/>
    <w:rsid w:val="008B0F04"/>
    <w:rsid w:val="008B0FCF"/>
    <w:rsid w:val="008B5B7D"/>
    <w:rsid w:val="008C43EC"/>
    <w:rsid w:val="008C48DA"/>
    <w:rsid w:val="008C61AF"/>
    <w:rsid w:val="008C62FE"/>
    <w:rsid w:val="008C7253"/>
    <w:rsid w:val="008C74EB"/>
    <w:rsid w:val="008D305A"/>
    <w:rsid w:val="008D43D4"/>
    <w:rsid w:val="008D5410"/>
    <w:rsid w:val="008D757F"/>
    <w:rsid w:val="008D77C5"/>
    <w:rsid w:val="008E0715"/>
    <w:rsid w:val="008E0A6E"/>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3CC6"/>
    <w:rsid w:val="00906CD4"/>
    <w:rsid w:val="009108B0"/>
    <w:rsid w:val="00912B0E"/>
    <w:rsid w:val="0091461C"/>
    <w:rsid w:val="00915ECD"/>
    <w:rsid w:val="009163BB"/>
    <w:rsid w:val="00916F8E"/>
    <w:rsid w:val="00920D15"/>
    <w:rsid w:val="00921764"/>
    <w:rsid w:val="00924FF7"/>
    <w:rsid w:val="0092542D"/>
    <w:rsid w:val="00931B39"/>
    <w:rsid w:val="00932943"/>
    <w:rsid w:val="009334BF"/>
    <w:rsid w:val="00934028"/>
    <w:rsid w:val="0093408A"/>
    <w:rsid w:val="00934DE1"/>
    <w:rsid w:val="00935813"/>
    <w:rsid w:val="0094130A"/>
    <w:rsid w:val="009420C8"/>
    <w:rsid w:val="00943B23"/>
    <w:rsid w:val="00943C8B"/>
    <w:rsid w:val="00946315"/>
    <w:rsid w:val="0094761A"/>
    <w:rsid w:val="00950272"/>
    <w:rsid w:val="00950553"/>
    <w:rsid w:val="009505A7"/>
    <w:rsid w:val="009530CA"/>
    <w:rsid w:val="00954D53"/>
    <w:rsid w:val="00954EBB"/>
    <w:rsid w:val="00955BFB"/>
    <w:rsid w:val="00956109"/>
    <w:rsid w:val="009600C4"/>
    <w:rsid w:val="0096030C"/>
    <w:rsid w:val="0096054F"/>
    <w:rsid w:val="00961DED"/>
    <w:rsid w:val="00962566"/>
    <w:rsid w:val="00966853"/>
    <w:rsid w:val="009673C2"/>
    <w:rsid w:val="00970373"/>
    <w:rsid w:val="009718D1"/>
    <w:rsid w:val="00973AB1"/>
    <w:rsid w:val="0097566C"/>
    <w:rsid w:val="00976615"/>
    <w:rsid w:val="00977122"/>
    <w:rsid w:val="00977586"/>
    <w:rsid w:val="0098447D"/>
    <w:rsid w:val="0098567F"/>
    <w:rsid w:val="0099203C"/>
    <w:rsid w:val="0099259F"/>
    <w:rsid w:val="009975DA"/>
    <w:rsid w:val="009A0380"/>
    <w:rsid w:val="009A0B42"/>
    <w:rsid w:val="009A2557"/>
    <w:rsid w:val="009A43B7"/>
    <w:rsid w:val="009A4753"/>
    <w:rsid w:val="009A5961"/>
    <w:rsid w:val="009A5E26"/>
    <w:rsid w:val="009B0424"/>
    <w:rsid w:val="009B100E"/>
    <w:rsid w:val="009B15F9"/>
    <w:rsid w:val="009B2CCD"/>
    <w:rsid w:val="009B32FE"/>
    <w:rsid w:val="009B435D"/>
    <w:rsid w:val="009B4544"/>
    <w:rsid w:val="009C027C"/>
    <w:rsid w:val="009C054C"/>
    <w:rsid w:val="009C0E41"/>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1C25"/>
    <w:rsid w:val="00A04F2A"/>
    <w:rsid w:val="00A07262"/>
    <w:rsid w:val="00A10D42"/>
    <w:rsid w:val="00A11459"/>
    <w:rsid w:val="00A116A0"/>
    <w:rsid w:val="00A11A45"/>
    <w:rsid w:val="00A15C70"/>
    <w:rsid w:val="00A167BE"/>
    <w:rsid w:val="00A16CB8"/>
    <w:rsid w:val="00A17D67"/>
    <w:rsid w:val="00A22D40"/>
    <w:rsid w:val="00A25128"/>
    <w:rsid w:val="00A307F8"/>
    <w:rsid w:val="00A30923"/>
    <w:rsid w:val="00A315E3"/>
    <w:rsid w:val="00A328A2"/>
    <w:rsid w:val="00A34971"/>
    <w:rsid w:val="00A353DD"/>
    <w:rsid w:val="00A372B3"/>
    <w:rsid w:val="00A37501"/>
    <w:rsid w:val="00A37EAB"/>
    <w:rsid w:val="00A422F3"/>
    <w:rsid w:val="00A45C69"/>
    <w:rsid w:val="00A45D22"/>
    <w:rsid w:val="00A46198"/>
    <w:rsid w:val="00A47107"/>
    <w:rsid w:val="00A47908"/>
    <w:rsid w:val="00A517EF"/>
    <w:rsid w:val="00A51DCB"/>
    <w:rsid w:val="00A52B8B"/>
    <w:rsid w:val="00A53D14"/>
    <w:rsid w:val="00A53F81"/>
    <w:rsid w:val="00A54101"/>
    <w:rsid w:val="00A549C2"/>
    <w:rsid w:val="00A557E1"/>
    <w:rsid w:val="00A55D21"/>
    <w:rsid w:val="00A56496"/>
    <w:rsid w:val="00A57AD8"/>
    <w:rsid w:val="00A6123E"/>
    <w:rsid w:val="00A624C0"/>
    <w:rsid w:val="00A6324D"/>
    <w:rsid w:val="00A63D4C"/>
    <w:rsid w:val="00A6608F"/>
    <w:rsid w:val="00A70B11"/>
    <w:rsid w:val="00A70BF4"/>
    <w:rsid w:val="00A711FA"/>
    <w:rsid w:val="00A716C3"/>
    <w:rsid w:val="00A72325"/>
    <w:rsid w:val="00A754FD"/>
    <w:rsid w:val="00A755E2"/>
    <w:rsid w:val="00A770F1"/>
    <w:rsid w:val="00A77CCB"/>
    <w:rsid w:val="00A77E51"/>
    <w:rsid w:val="00A812C2"/>
    <w:rsid w:val="00A82989"/>
    <w:rsid w:val="00A8315B"/>
    <w:rsid w:val="00A84999"/>
    <w:rsid w:val="00A84F20"/>
    <w:rsid w:val="00A857B5"/>
    <w:rsid w:val="00A8730F"/>
    <w:rsid w:val="00A879F2"/>
    <w:rsid w:val="00A90C0D"/>
    <w:rsid w:val="00A92091"/>
    <w:rsid w:val="00A92BAC"/>
    <w:rsid w:val="00A93BFE"/>
    <w:rsid w:val="00A948A5"/>
    <w:rsid w:val="00AA1FFD"/>
    <w:rsid w:val="00AA32D4"/>
    <w:rsid w:val="00AA33EC"/>
    <w:rsid w:val="00AA3D9A"/>
    <w:rsid w:val="00AA4A5A"/>
    <w:rsid w:val="00AA57EC"/>
    <w:rsid w:val="00AA6676"/>
    <w:rsid w:val="00AA6C2D"/>
    <w:rsid w:val="00AB28CB"/>
    <w:rsid w:val="00AB3181"/>
    <w:rsid w:val="00AB4CC7"/>
    <w:rsid w:val="00AB66DB"/>
    <w:rsid w:val="00AB6DDF"/>
    <w:rsid w:val="00AB7F33"/>
    <w:rsid w:val="00AC2AA6"/>
    <w:rsid w:val="00AC3983"/>
    <w:rsid w:val="00AC733E"/>
    <w:rsid w:val="00AD3CC2"/>
    <w:rsid w:val="00AD3E3F"/>
    <w:rsid w:val="00AD4335"/>
    <w:rsid w:val="00AD6423"/>
    <w:rsid w:val="00AD73C1"/>
    <w:rsid w:val="00AD7D8B"/>
    <w:rsid w:val="00AE017F"/>
    <w:rsid w:val="00AE0DB0"/>
    <w:rsid w:val="00AE2389"/>
    <w:rsid w:val="00AE7938"/>
    <w:rsid w:val="00AF0505"/>
    <w:rsid w:val="00AF080C"/>
    <w:rsid w:val="00AF0C73"/>
    <w:rsid w:val="00AF207C"/>
    <w:rsid w:val="00AF2933"/>
    <w:rsid w:val="00AF4425"/>
    <w:rsid w:val="00AF4CA9"/>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3300"/>
    <w:rsid w:val="00B1404F"/>
    <w:rsid w:val="00B177DD"/>
    <w:rsid w:val="00B20443"/>
    <w:rsid w:val="00B224F2"/>
    <w:rsid w:val="00B23705"/>
    <w:rsid w:val="00B23BF2"/>
    <w:rsid w:val="00B24078"/>
    <w:rsid w:val="00B24513"/>
    <w:rsid w:val="00B27114"/>
    <w:rsid w:val="00B31916"/>
    <w:rsid w:val="00B33522"/>
    <w:rsid w:val="00B34509"/>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B41"/>
    <w:rsid w:val="00B51CE5"/>
    <w:rsid w:val="00B51D56"/>
    <w:rsid w:val="00B523D4"/>
    <w:rsid w:val="00B5499F"/>
    <w:rsid w:val="00B561C7"/>
    <w:rsid w:val="00B57E31"/>
    <w:rsid w:val="00B60568"/>
    <w:rsid w:val="00B61AE2"/>
    <w:rsid w:val="00B6249D"/>
    <w:rsid w:val="00B64D0A"/>
    <w:rsid w:val="00B71E29"/>
    <w:rsid w:val="00B72781"/>
    <w:rsid w:val="00B74655"/>
    <w:rsid w:val="00B7523E"/>
    <w:rsid w:val="00B753CF"/>
    <w:rsid w:val="00B7550F"/>
    <w:rsid w:val="00B76020"/>
    <w:rsid w:val="00B768DC"/>
    <w:rsid w:val="00B76A85"/>
    <w:rsid w:val="00B77567"/>
    <w:rsid w:val="00B81B26"/>
    <w:rsid w:val="00B81F12"/>
    <w:rsid w:val="00B82192"/>
    <w:rsid w:val="00B8359C"/>
    <w:rsid w:val="00B8605A"/>
    <w:rsid w:val="00B86088"/>
    <w:rsid w:val="00B877CC"/>
    <w:rsid w:val="00B87EDF"/>
    <w:rsid w:val="00B90EDB"/>
    <w:rsid w:val="00B9250E"/>
    <w:rsid w:val="00B9288F"/>
    <w:rsid w:val="00B94B0F"/>
    <w:rsid w:val="00B95964"/>
    <w:rsid w:val="00B96509"/>
    <w:rsid w:val="00B96E71"/>
    <w:rsid w:val="00BA3C61"/>
    <w:rsid w:val="00BA4DF2"/>
    <w:rsid w:val="00BA4FF3"/>
    <w:rsid w:val="00BA7246"/>
    <w:rsid w:val="00BB0856"/>
    <w:rsid w:val="00BB140D"/>
    <w:rsid w:val="00BB167C"/>
    <w:rsid w:val="00BB2DCE"/>
    <w:rsid w:val="00BB4B02"/>
    <w:rsid w:val="00BB5075"/>
    <w:rsid w:val="00BC0AD4"/>
    <w:rsid w:val="00BC1273"/>
    <w:rsid w:val="00BC2D2F"/>
    <w:rsid w:val="00BE0EF3"/>
    <w:rsid w:val="00BE1541"/>
    <w:rsid w:val="00BE1BA1"/>
    <w:rsid w:val="00BE21F6"/>
    <w:rsid w:val="00BE3C14"/>
    <w:rsid w:val="00BE5C5C"/>
    <w:rsid w:val="00BE5E0F"/>
    <w:rsid w:val="00BF3C2F"/>
    <w:rsid w:val="00BF4421"/>
    <w:rsid w:val="00C00824"/>
    <w:rsid w:val="00C01262"/>
    <w:rsid w:val="00C02544"/>
    <w:rsid w:val="00C03FE3"/>
    <w:rsid w:val="00C06D5E"/>
    <w:rsid w:val="00C07551"/>
    <w:rsid w:val="00C07AB7"/>
    <w:rsid w:val="00C10C51"/>
    <w:rsid w:val="00C10C7E"/>
    <w:rsid w:val="00C1219E"/>
    <w:rsid w:val="00C12F7C"/>
    <w:rsid w:val="00C13FA3"/>
    <w:rsid w:val="00C14CB4"/>
    <w:rsid w:val="00C1532A"/>
    <w:rsid w:val="00C163D4"/>
    <w:rsid w:val="00C2049A"/>
    <w:rsid w:val="00C21D61"/>
    <w:rsid w:val="00C226C5"/>
    <w:rsid w:val="00C23755"/>
    <w:rsid w:val="00C2400B"/>
    <w:rsid w:val="00C240C2"/>
    <w:rsid w:val="00C247D9"/>
    <w:rsid w:val="00C252D8"/>
    <w:rsid w:val="00C261C8"/>
    <w:rsid w:val="00C26F39"/>
    <w:rsid w:val="00C32014"/>
    <w:rsid w:val="00C32114"/>
    <w:rsid w:val="00C321EB"/>
    <w:rsid w:val="00C32D04"/>
    <w:rsid w:val="00C347EF"/>
    <w:rsid w:val="00C3557A"/>
    <w:rsid w:val="00C35C3E"/>
    <w:rsid w:val="00C364B1"/>
    <w:rsid w:val="00C40829"/>
    <w:rsid w:val="00C42525"/>
    <w:rsid w:val="00C44D20"/>
    <w:rsid w:val="00C45431"/>
    <w:rsid w:val="00C45FFE"/>
    <w:rsid w:val="00C46A5D"/>
    <w:rsid w:val="00C5003E"/>
    <w:rsid w:val="00C50486"/>
    <w:rsid w:val="00C50C10"/>
    <w:rsid w:val="00C51D0C"/>
    <w:rsid w:val="00C52C6A"/>
    <w:rsid w:val="00C5603A"/>
    <w:rsid w:val="00C56833"/>
    <w:rsid w:val="00C56E53"/>
    <w:rsid w:val="00C57308"/>
    <w:rsid w:val="00C60AC9"/>
    <w:rsid w:val="00C61BD1"/>
    <w:rsid w:val="00C6783B"/>
    <w:rsid w:val="00C67F32"/>
    <w:rsid w:val="00C72C58"/>
    <w:rsid w:val="00C730BD"/>
    <w:rsid w:val="00C7403E"/>
    <w:rsid w:val="00C74AEF"/>
    <w:rsid w:val="00C761C1"/>
    <w:rsid w:val="00C766A4"/>
    <w:rsid w:val="00C77F34"/>
    <w:rsid w:val="00C803CF"/>
    <w:rsid w:val="00C829AC"/>
    <w:rsid w:val="00C83458"/>
    <w:rsid w:val="00C83E56"/>
    <w:rsid w:val="00C87836"/>
    <w:rsid w:val="00C908CF"/>
    <w:rsid w:val="00C90948"/>
    <w:rsid w:val="00C9169F"/>
    <w:rsid w:val="00C92AF4"/>
    <w:rsid w:val="00C92AF9"/>
    <w:rsid w:val="00C93430"/>
    <w:rsid w:val="00C94D44"/>
    <w:rsid w:val="00C9521B"/>
    <w:rsid w:val="00C96C10"/>
    <w:rsid w:val="00CA134D"/>
    <w:rsid w:val="00CA146D"/>
    <w:rsid w:val="00CA347B"/>
    <w:rsid w:val="00CA40E2"/>
    <w:rsid w:val="00CA6DFB"/>
    <w:rsid w:val="00CB171D"/>
    <w:rsid w:val="00CB1E67"/>
    <w:rsid w:val="00CB4EA2"/>
    <w:rsid w:val="00CB581A"/>
    <w:rsid w:val="00CB6B45"/>
    <w:rsid w:val="00CC1CFE"/>
    <w:rsid w:val="00CC2E7E"/>
    <w:rsid w:val="00CC2E9A"/>
    <w:rsid w:val="00CC2FB1"/>
    <w:rsid w:val="00CC358C"/>
    <w:rsid w:val="00CC3F06"/>
    <w:rsid w:val="00CC72C1"/>
    <w:rsid w:val="00CD230E"/>
    <w:rsid w:val="00CD36F5"/>
    <w:rsid w:val="00CD4BD5"/>
    <w:rsid w:val="00CD6C1C"/>
    <w:rsid w:val="00CD6C4E"/>
    <w:rsid w:val="00CE19B0"/>
    <w:rsid w:val="00CE1FA4"/>
    <w:rsid w:val="00CE3E8B"/>
    <w:rsid w:val="00CE5127"/>
    <w:rsid w:val="00CE5A1D"/>
    <w:rsid w:val="00CE6D8D"/>
    <w:rsid w:val="00CE74FB"/>
    <w:rsid w:val="00CE7E52"/>
    <w:rsid w:val="00CE7E70"/>
    <w:rsid w:val="00CF17FB"/>
    <w:rsid w:val="00CF19A3"/>
    <w:rsid w:val="00CF2230"/>
    <w:rsid w:val="00CF30EF"/>
    <w:rsid w:val="00CF3165"/>
    <w:rsid w:val="00CF33CD"/>
    <w:rsid w:val="00CF3819"/>
    <w:rsid w:val="00CF4CB6"/>
    <w:rsid w:val="00D00213"/>
    <w:rsid w:val="00D00FAA"/>
    <w:rsid w:val="00D0369A"/>
    <w:rsid w:val="00D04858"/>
    <w:rsid w:val="00D114F8"/>
    <w:rsid w:val="00D1367A"/>
    <w:rsid w:val="00D1501E"/>
    <w:rsid w:val="00D17039"/>
    <w:rsid w:val="00D20034"/>
    <w:rsid w:val="00D210A7"/>
    <w:rsid w:val="00D21391"/>
    <w:rsid w:val="00D22E26"/>
    <w:rsid w:val="00D24861"/>
    <w:rsid w:val="00D2529E"/>
    <w:rsid w:val="00D2794C"/>
    <w:rsid w:val="00D3208D"/>
    <w:rsid w:val="00D3420A"/>
    <w:rsid w:val="00D35B3D"/>
    <w:rsid w:val="00D3699F"/>
    <w:rsid w:val="00D40943"/>
    <w:rsid w:val="00D40FCB"/>
    <w:rsid w:val="00D4111E"/>
    <w:rsid w:val="00D415F0"/>
    <w:rsid w:val="00D43454"/>
    <w:rsid w:val="00D45239"/>
    <w:rsid w:val="00D45657"/>
    <w:rsid w:val="00D507A8"/>
    <w:rsid w:val="00D5193D"/>
    <w:rsid w:val="00D52E46"/>
    <w:rsid w:val="00D55F79"/>
    <w:rsid w:val="00D57735"/>
    <w:rsid w:val="00D57B33"/>
    <w:rsid w:val="00D57E03"/>
    <w:rsid w:val="00D620BA"/>
    <w:rsid w:val="00D621BB"/>
    <w:rsid w:val="00D62530"/>
    <w:rsid w:val="00D629B8"/>
    <w:rsid w:val="00D64400"/>
    <w:rsid w:val="00D64F3A"/>
    <w:rsid w:val="00D65CEF"/>
    <w:rsid w:val="00D66097"/>
    <w:rsid w:val="00D709B7"/>
    <w:rsid w:val="00D71B13"/>
    <w:rsid w:val="00D72C5A"/>
    <w:rsid w:val="00D72C6C"/>
    <w:rsid w:val="00D75548"/>
    <w:rsid w:val="00D8079C"/>
    <w:rsid w:val="00D80F7E"/>
    <w:rsid w:val="00D81C65"/>
    <w:rsid w:val="00D833C7"/>
    <w:rsid w:val="00D834AB"/>
    <w:rsid w:val="00D83FFD"/>
    <w:rsid w:val="00D84406"/>
    <w:rsid w:val="00D86A4D"/>
    <w:rsid w:val="00D92533"/>
    <w:rsid w:val="00D92CB5"/>
    <w:rsid w:val="00D936CC"/>
    <w:rsid w:val="00D95234"/>
    <w:rsid w:val="00D979C7"/>
    <w:rsid w:val="00D97F49"/>
    <w:rsid w:val="00DA1D30"/>
    <w:rsid w:val="00DA3470"/>
    <w:rsid w:val="00DA40CF"/>
    <w:rsid w:val="00DA529C"/>
    <w:rsid w:val="00DA5D84"/>
    <w:rsid w:val="00DA6FC2"/>
    <w:rsid w:val="00DA772F"/>
    <w:rsid w:val="00DB2F50"/>
    <w:rsid w:val="00DB6C32"/>
    <w:rsid w:val="00DB7CE9"/>
    <w:rsid w:val="00DC0182"/>
    <w:rsid w:val="00DC0E3F"/>
    <w:rsid w:val="00DC14C3"/>
    <w:rsid w:val="00DC278D"/>
    <w:rsid w:val="00DC3625"/>
    <w:rsid w:val="00DC44B8"/>
    <w:rsid w:val="00DC50B6"/>
    <w:rsid w:val="00DC5180"/>
    <w:rsid w:val="00DC5931"/>
    <w:rsid w:val="00DC6087"/>
    <w:rsid w:val="00DD050E"/>
    <w:rsid w:val="00DD1FE2"/>
    <w:rsid w:val="00DD34BB"/>
    <w:rsid w:val="00DD7023"/>
    <w:rsid w:val="00DD7760"/>
    <w:rsid w:val="00DD7F56"/>
    <w:rsid w:val="00DE00E1"/>
    <w:rsid w:val="00DE0587"/>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3EF2"/>
    <w:rsid w:val="00E35269"/>
    <w:rsid w:val="00E35657"/>
    <w:rsid w:val="00E35FB3"/>
    <w:rsid w:val="00E3638E"/>
    <w:rsid w:val="00E4016E"/>
    <w:rsid w:val="00E41AF3"/>
    <w:rsid w:val="00E464E5"/>
    <w:rsid w:val="00E509F8"/>
    <w:rsid w:val="00E52936"/>
    <w:rsid w:val="00E54351"/>
    <w:rsid w:val="00E55277"/>
    <w:rsid w:val="00E5616F"/>
    <w:rsid w:val="00E56DB5"/>
    <w:rsid w:val="00E6313A"/>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956"/>
    <w:rsid w:val="00EA176A"/>
    <w:rsid w:val="00EA17CA"/>
    <w:rsid w:val="00EA3222"/>
    <w:rsid w:val="00EA33CB"/>
    <w:rsid w:val="00EA438F"/>
    <w:rsid w:val="00EB018E"/>
    <w:rsid w:val="00EB2720"/>
    <w:rsid w:val="00EB4A86"/>
    <w:rsid w:val="00EB5C37"/>
    <w:rsid w:val="00EB73E3"/>
    <w:rsid w:val="00EB744B"/>
    <w:rsid w:val="00EB750D"/>
    <w:rsid w:val="00EB7F7D"/>
    <w:rsid w:val="00EC0AE4"/>
    <w:rsid w:val="00EC3791"/>
    <w:rsid w:val="00EC4485"/>
    <w:rsid w:val="00EC56D8"/>
    <w:rsid w:val="00EC61AF"/>
    <w:rsid w:val="00ED02F9"/>
    <w:rsid w:val="00ED414A"/>
    <w:rsid w:val="00ED5D70"/>
    <w:rsid w:val="00ED60E7"/>
    <w:rsid w:val="00EE076D"/>
    <w:rsid w:val="00EE0F7C"/>
    <w:rsid w:val="00EE1358"/>
    <w:rsid w:val="00EE4179"/>
    <w:rsid w:val="00EE45C2"/>
    <w:rsid w:val="00EE6D67"/>
    <w:rsid w:val="00EE759B"/>
    <w:rsid w:val="00EE795F"/>
    <w:rsid w:val="00EF1E99"/>
    <w:rsid w:val="00EF4DBE"/>
    <w:rsid w:val="00EF60CC"/>
    <w:rsid w:val="00EF7949"/>
    <w:rsid w:val="00F00686"/>
    <w:rsid w:val="00F00E9B"/>
    <w:rsid w:val="00F016D1"/>
    <w:rsid w:val="00F0191C"/>
    <w:rsid w:val="00F02B45"/>
    <w:rsid w:val="00F033CC"/>
    <w:rsid w:val="00F03916"/>
    <w:rsid w:val="00F03A94"/>
    <w:rsid w:val="00F03E83"/>
    <w:rsid w:val="00F06E5E"/>
    <w:rsid w:val="00F071BB"/>
    <w:rsid w:val="00F07CA3"/>
    <w:rsid w:val="00F11123"/>
    <w:rsid w:val="00F1141F"/>
    <w:rsid w:val="00F115AD"/>
    <w:rsid w:val="00F12D76"/>
    <w:rsid w:val="00F13034"/>
    <w:rsid w:val="00F163F0"/>
    <w:rsid w:val="00F2146C"/>
    <w:rsid w:val="00F22B0E"/>
    <w:rsid w:val="00F22DEF"/>
    <w:rsid w:val="00F2682E"/>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46114"/>
    <w:rsid w:val="00F515E6"/>
    <w:rsid w:val="00F51864"/>
    <w:rsid w:val="00F5224C"/>
    <w:rsid w:val="00F541BA"/>
    <w:rsid w:val="00F56263"/>
    <w:rsid w:val="00F56FF3"/>
    <w:rsid w:val="00F60E13"/>
    <w:rsid w:val="00F60E8E"/>
    <w:rsid w:val="00F62A38"/>
    <w:rsid w:val="00F6685E"/>
    <w:rsid w:val="00F70BAE"/>
    <w:rsid w:val="00F72902"/>
    <w:rsid w:val="00F74187"/>
    <w:rsid w:val="00F75883"/>
    <w:rsid w:val="00F80B98"/>
    <w:rsid w:val="00F820C3"/>
    <w:rsid w:val="00F8461D"/>
    <w:rsid w:val="00F8462C"/>
    <w:rsid w:val="00F84747"/>
    <w:rsid w:val="00F86AB5"/>
    <w:rsid w:val="00F91D60"/>
    <w:rsid w:val="00F92A73"/>
    <w:rsid w:val="00F93367"/>
    <w:rsid w:val="00F94ED5"/>
    <w:rsid w:val="00F95ED1"/>
    <w:rsid w:val="00F97180"/>
    <w:rsid w:val="00FA0787"/>
    <w:rsid w:val="00FA15D3"/>
    <w:rsid w:val="00FA3C0B"/>
    <w:rsid w:val="00FA5152"/>
    <w:rsid w:val="00FA6FCA"/>
    <w:rsid w:val="00FA7161"/>
    <w:rsid w:val="00FB02D9"/>
    <w:rsid w:val="00FB12F1"/>
    <w:rsid w:val="00FB2922"/>
    <w:rsid w:val="00FB2EF3"/>
    <w:rsid w:val="00FB54CE"/>
    <w:rsid w:val="00FB7964"/>
    <w:rsid w:val="00FC187E"/>
    <w:rsid w:val="00FC3A79"/>
    <w:rsid w:val="00FC3E6D"/>
    <w:rsid w:val="00FC5989"/>
    <w:rsid w:val="00FC5DDC"/>
    <w:rsid w:val="00FC7A49"/>
    <w:rsid w:val="00FC7B97"/>
    <w:rsid w:val="00FC7C9C"/>
    <w:rsid w:val="00FD38F0"/>
    <w:rsid w:val="00FD7C6A"/>
    <w:rsid w:val="00FE023B"/>
    <w:rsid w:val="00FE15F3"/>
    <w:rsid w:val="00FE20E6"/>
    <w:rsid w:val="00FE2A9F"/>
    <w:rsid w:val="00FE2D1E"/>
    <w:rsid w:val="00FE2D98"/>
    <w:rsid w:val="00FE3315"/>
    <w:rsid w:val="00FE3E52"/>
    <w:rsid w:val="00FE438C"/>
    <w:rsid w:val="00FE61C1"/>
    <w:rsid w:val="00FE6B2C"/>
    <w:rsid w:val="00FE6F16"/>
    <w:rsid w:val="00FE7048"/>
    <w:rsid w:val="00FE77B1"/>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4</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318</cp:revision>
  <dcterms:created xsi:type="dcterms:W3CDTF">2020-10-12T22:00:00Z</dcterms:created>
  <dcterms:modified xsi:type="dcterms:W3CDTF">2021-04-02T21:27:00Z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